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8" w:rsidRDefault="004279AE" w:rsidP="00346A38">
      <w:pPr>
        <w:rPr>
          <w:rFonts w:cs="Arial"/>
          <w:b/>
          <w:sz w:val="28"/>
          <w:szCs w:val="28"/>
        </w:rPr>
      </w:pPr>
      <w:r w:rsidRPr="001843B3">
        <w:rPr>
          <w:rFonts w:cs="Arial"/>
          <w:b/>
          <w:sz w:val="28"/>
          <w:szCs w:val="28"/>
        </w:rPr>
        <w:t>Pupil Premium Plan 2016-</w:t>
      </w:r>
      <w:r w:rsidR="00346A38">
        <w:rPr>
          <w:rFonts w:cs="Arial"/>
          <w:b/>
          <w:sz w:val="28"/>
          <w:szCs w:val="28"/>
        </w:rPr>
        <w:t>20</w:t>
      </w:r>
      <w:r w:rsidR="00731C5D">
        <w:rPr>
          <w:rFonts w:cs="Arial"/>
          <w:b/>
          <w:sz w:val="28"/>
          <w:szCs w:val="28"/>
        </w:rPr>
        <w:t>17</w:t>
      </w:r>
    </w:p>
    <w:p w:rsidR="00346A38" w:rsidRDefault="00346A38" w:rsidP="00346A38">
      <w:pPr>
        <w:rPr>
          <w:rFonts w:ascii="Arial" w:hAnsi="Arial" w:cs="Arial"/>
          <w:b/>
          <w:bCs/>
          <w:kern w:val="36"/>
          <w:sz w:val="24"/>
          <w:szCs w:val="24"/>
        </w:rPr>
      </w:pPr>
      <w:r w:rsidRPr="00255920">
        <w:rPr>
          <w:rFonts w:ascii="Arial" w:hAnsi="Arial" w:cs="Arial"/>
          <w:b/>
          <w:bCs/>
          <w:kern w:val="36"/>
          <w:sz w:val="24"/>
          <w:szCs w:val="24"/>
        </w:rPr>
        <w:t>What is pupil premium?</w:t>
      </w:r>
    </w:p>
    <w:p w:rsidR="00346A38" w:rsidRPr="00346A38" w:rsidRDefault="00346A38" w:rsidP="00346A38">
      <w:r w:rsidRPr="00346A38">
        <w:t xml:space="preserve">The Pupil Premium is designed to ensure that funding to tackle disadvantage reaches the pupils who need it most. The funding is allocated to Local Authorities and schools with pupils from Reception to Y11 who are eligible for free school meals (FSM), are looked after or have parents currently in the Armed Forces.   The Pupil Premium amount was £1300 in 2014/2015 and </w:t>
      </w:r>
      <w:r w:rsidR="00DD70C6">
        <w:t>£1320 per pupil for the 2015/</w:t>
      </w:r>
      <w:r w:rsidRPr="00346A38">
        <w:t>2016 school year.   From April 2012 the coverage of the Premium was widened to include those eligible for FSM at any point in the last six years.</w:t>
      </w:r>
      <w:r>
        <w:t xml:space="preserve"> </w:t>
      </w:r>
      <w:r w:rsidRPr="00346A38">
        <w:rPr>
          <w:rFonts w:cs="Arial"/>
        </w:rPr>
        <w:t>This money is allocated to initiatives to ensure pupils reach their full potential, both academically and socially. </w:t>
      </w:r>
    </w:p>
    <w:p w:rsidR="00346A38" w:rsidRPr="00515A47" w:rsidRDefault="00346A38" w:rsidP="00346A38">
      <w:pPr>
        <w:rPr>
          <w:rFonts w:ascii="Arial" w:hAnsi="Arial" w:cs="Arial"/>
          <w:b/>
          <w:sz w:val="24"/>
          <w:szCs w:val="24"/>
          <w:u w:val="single"/>
        </w:rPr>
      </w:pPr>
      <w:r>
        <w:rPr>
          <w:rFonts w:ascii="Arial" w:hAnsi="Arial" w:cs="Arial"/>
          <w:b/>
          <w:sz w:val="24"/>
          <w:szCs w:val="24"/>
          <w:u w:val="single"/>
        </w:rPr>
        <w:t>Summary of Pupil Premium generated income</w:t>
      </w:r>
    </w:p>
    <w:tbl>
      <w:tblPr>
        <w:tblStyle w:val="TableGrid"/>
        <w:tblW w:w="0" w:type="auto"/>
        <w:tblLook w:val="04A0" w:firstRow="1" w:lastRow="0" w:firstColumn="1" w:lastColumn="0" w:noHBand="0" w:noVBand="1"/>
      </w:tblPr>
      <w:tblGrid>
        <w:gridCol w:w="2310"/>
        <w:gridCol w:w="2310"/>
        <w:gridCol w:w="2311"/>
        <w:gridCol w:w="2311"/>
      </w:tblGrid>
      <w:tr w:rsidR="00346A38" w:rsidTr="00346A38">
        <w:tc>
          <w:tcPr>
            <w:tcW w:w="92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46A38" w:rsidRPr="00346A38" w:rsidRDefault="00346A38" w:rsidP="00346A38">
            <w:pPr>
              <w:shd w:val="clear" w:color="auto" w:fill="D9D9D9" w:themeFill="background1" w:themeFillShade="D9"/>
              <w:jc w:val="center"/>
              <w:rPr>
                <w:rFonts w:ascii="Arial" w:hAnsi="Arial" w:cs="Arial"/>
                <w:b/>
              </w:rPr>
            </w:pPr>
            <w:r w:rsidRPr="00346A38">
              <w:rPr>
                <w:rFonts w:ascii="Arial" w:hAnsi="Arial" w:cs="Arial"/>
                <w:b/>
              </w:rPr>
              <w:t>Number of pupils in receipt of pupil premium funding</w:t>
            </w:r>
          </w:p>
        </w:tc>
      </w:tr>
      <w:tr w:rsidR="00346A38" w:rsidTr="00346A38">
        <w:trPr>
          <w:trHeight w:val="794"/>
        </w:trPr>
        <w:tc>
          <w:tcPr>
            <w:tcW w:w="2310" w:type="dxa"/>
            <w:tcBorders>
              <w:top w:val="single" w:sz="4" w:space="0" w:color="auto"/>
              <w:left w:val="single" w:sz="4" w:space="0" w:color="auto"/>
              <w:bottom w:val="single" w:sz="4" w:space="0" w:color="auto"/>
              <w:right w:val="single" w:sz="4" w:space="0" w:color="auto"/>
            </w:tcBorders>
          </w:tcPr>
          <w:p w:rsidR="00346A38" w:rsidRDefault="00346A38" w:rsidP="004F27C4">
            <w:pPr>
              <w:rPr>
                <w:rFonts w:ascii="Arial" w:hAnsi="Arial" w:cs="Arial"/>
                <w:sz w:val="24"/>
                <w:szCs w:val="24"/>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rPr>
            </w:pPr>
            <w:r w:rsidRPr="00346A38">
              <w:rPr>
                <w:rFonts w:ascii="Arial" w:hAnsi="Arial" w:cs="Arial"/>
              </w:rPr>
              <w:t xml:space="preserve">2014 </w:t>
            </w:r>
          </w:p>
          <w:p w:rsidR="00346A38" w:rsidRPr="00346A38" w:rsidRDefault="00346A38" w:rsidP="004F27C4">
            <w:pPr>
              <w:jc w:val="center"/>
              <w:rPr>
                <w:rFonts w:ascii="Arial" w:hAnsi="Arial" w:cs="Arial"/>
                <w:lang w:eastAsia="en-US"/>
              </w:rPr>
            </w:pPr>
            <w:r w:rsidRPr="00346A38">
              <w:rPr>
                <w:rFonts w:ascii="Arial" w:hAnsi="Arial" w:cs="Arial"/>
              </w:rPr>
              <w:t>2015</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6A38" w:rsidRPr="00346A38" w:rsidRDefault="00346A38" w:rsidP="004F27C4">
            <w:pPr>
              <w:jc w:val="center"/>
              <w:rPr>
                <w:rFonts w:ascii="Arial" w:hAnsi="Arial" w:cs="Arial"/>
              </w:rPr>
            </w:pPr>
            <w:r w:rsidRPr="00346A38">
              <w:rPr>
                <w:rFonts w:ascii="Arial" w:hAnsi="Arial" w:cs="Arial"/>
              </w:rPr>
              <w:t xml:space="preserve">2015 </w:t>
            </w:r>
          </w:p>
          <w:p w:rsidR="00346A38" w:rsidRPr="00346A38" w:rsidRDefault="00346A38" w:rsidP="004F27C4">
            <w:pPr>
              <w:jc w:val="center"/>
              <w:rPr>
                <w:rFonts w:ascii="Arial" w:hAnsi="Arial" w:cs="Arial"/>
                <w:lang w:eastAsia="en-US"/>
              </w:rPr>
            </w:pPr>
            <w:r w:rsidRPr="00346A38">
              <w:rPr>
                <w:rFonts w:ascii="Arial" w:hAnsi="Arial" w:cs="Arial"/>
              </w:rPr>
              <w:t>2016</w:t>
            </w: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rPr>
            </w:pPr>
            <w:r w:rsidRPr="00346A38">
              <w:rPr>
                <w:rFonts w:ascii="Arial" w:hAnsi="Arial" w:cs="Arial"/>
              </w:rPr>
              <w:t>2016</w:t>
            </w:r>
          </w:p>
          <w:p w:rsidR="00346A38" w:rsidRPr="00346A38" w:rsidRDefault="00346A38" w:rsidP="004F27C4">
            <w:pPr>
              <w:jc w:val="center"/>
              <w:rPr>
                <w:rFonts w:ascii="Arial" w:hAnsi="Arial" w:cs="Arial"/>
                <w:lang w:eastAsia="en-US"/>
              </w:rPr>
            </w:pPr>
            <w:r w:rsidRPr="00346A38">
              <w:rPr>
                <w:rFonts w:ascii="Arial" w:hAnsi="Arial" w:cs="Arial"/>
              </w:rPr>
              <w:t>2017</w:t>
            </w:r>
          </w:p>
        </w:tc>
      </w:tr>
      <w:tr w:rsidR="00346A38" w:rsidTr="004F27C4">
        <w:tc>
          <w:tcPr>
            <w:tcW w:w="2310"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rPr>
                <w:rFonts w:ascii="Arial" w:hAnsi="Arial" w:cs="Arial"/>
                <w:sz w:val="20"/>
                <w:szCs w:val="20"/>
                <w:lang w:eastAsia="en-US"/>
              </w:rPr>
            </w:pPr>
            <w:r w:rsidRPr="00346A38">
              <w:rPr>
                <w:rFonts w:ascii="Arial" w:hAnsi="Arial" w:cs="Arial"/>
                <w:sz w:val="20"/>
                <w:szCs w:val="20"/>
              </w:rPr>
              <w:t>Total number of pupils on roll</w:t>
            </w:r>
          </w:p>
        </w:tc>
        <w:tc>
          <w:tcPr>
            <w:tcW w:w="2310"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409</w:t>
            </w: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409</w:t>
            </w: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397</w:t>
            </w:r>
          </w:p>
        </w:tc>
      </w:tr>
      <w:tr w:rsidR="00346A38" w:rsidTr="004F27C4">
        <w:tc>
          <w:tcPr>
            <w:tcW w:w="2310"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rPr>
                <w:rFonts w:ascii="Arial" w:hAnsi="Arial" w:cs="Arial"/>
                <w:sz w:val="20"/>
                <w:szCs w:val="20"/>
                <w:lang w:eastAsia="en-US"/>
              </w:rPr>
            </w:pPr>
            <w:r w:rsidRPr="00346A38">
              <w:rPr>
                <w:rFonts w:ascii="Arial" w:hAnsi="Arial" w:cs="Arial"/>
                <w:sz w:val="20"/>
                <w:szCs w:val="20"/>
              </w:rPr>
              <w:t>Total number of pupils eligible for pupil premium</w:t>
            </w:r>
          </w:p>
        </w:tc>
        <w:tc>
          <w:tcPr>
            <w:tcW w:w="2310"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31</w:t>
            </w: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37</w:t>
            </w: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36</w:t>
            </w:r>
          </w:p>
        </w:tc>
      </w:tr>
      <w:tr w:rsidR="00346A38" w:rsidTr="004F27C4">
        <w:tc>
          <w:tcPr>
            <w:tcW w:w="2310" w:type="dxa"/>
            <w:tcBorders>
              <w:top w:val="single" w:sz="4" w:space="0" w:color="auto"/>
              <w:left w:val="single" w:sz="4" w:space="0" w:color="auto"/>
              <w:bottom w:val="single" w:sz="4" w:space="0" w:color="auto"/>
              <w:right w:val="single" w:sz="4" w:space="0" w:color="auto"/>
            </w:tcBorders>
          </w:tcPr>
          <w:p w:rsidR="00346A38" w:rsidRPr="00346A38" w:rsidRDefault="00346A38" w:rsidP="004F27C4">
            <w:pPr>
              <w:rPr>
                <w:rFonts w:ascii="Arial" w:hAnsi="Arial" w:cs="Arial"/>
                <w:sz w:val="20"/>
                <w:szCs w:val="20"/>
              </w:rPr>
            </w:pPr>
            <w:r w:rsidRPr="00346A38">
              <w:rPr>
                <w:rFonts w:ascii="Arial" w:hAnsi="Arial" w:cs="Arial"/>
                <w:sz w:val="20"/>
                <w:szCs w:val="20"/>
              </w:rPr>
              <w:t>% of school population</w:t>
            </w:r>
          </w:p>
          <w:p w:rsidR="00346A38" w:rsidRPr="00346A38" w:rsidRDefault="00346A38" w:rsidP="004F27C4">
            <w:pPr>
              <w:rPr>
                <w:rFonts w:ascii="Arial" w:hAnsi="Arial" w:cs="Arial"/>
                <w:sz w:val="20"/>
                <w:szCs w:val="20"/>
                <w:lang w:eastAsia="en-US"/>
              </w:rPr>
            </w:pPr>
          </w:p>
        </w:tc>
        <w:tc>
          <w:tcPr>
            <w:tcW w:w="2310" w:type="dxa"/>
            <w:tcBorders>
              <w:top w:val="single" w:sz="4" w:space="0" w:color="auto"/>
              <w:left w:val="single" w:sz="4" w:space="0" w:color="auto"/>
              <w:bottom w:val="single" w:sz="4" w:space="0" w:color="auto"/>
              <w:right w:val="single" w:sz="4" w:space="0" w:color="auto"/>
            </w:tcBorders>
          </w:tcPr>
          <w:p w:rsidR="00346A38" w:rsidRPr="00346A38" w:rsidRDefault="00346A38" w:rsidP="004F27C4">
            <w:pPr>
              <w:jc w:val="center"/>
              <w:rPr>
                <w:rFonts w:ascii="Arial" w:hAnsi="Arial" w:cs="Arial"/>
                <w:lang w:eastAsia="en-US"/>
              </w:rPr>
            </w:pPr>
            <w:r w:rsidRPr="00346A38">
              <w:rPr>
                <w:rFonts w:ascii="Arial" w:hAnsi="Arial" w:cs="Arial"/>
                <w:lang w:eastAsia="en-US"/>
              </w:rPr>
              <w:t>8</w:t>
            </w:r>
          </w:p>
        </w:tc>
        <w:tc>
          <w:tcPr>
            <w:tcW w:w="2311" w:type="dxa"/>
            <w:tcBorders>
              <w:top w:val="single" w:sz="4" w:space="0" w:color="auto"/>
              <w:left w:val="single" w:sz="4" w:space="0" w:color="auto"/>
              <w:bottom w:val="single" w:sz="4" w:space="0" w:color="auto"/>
              <w:right w:val="single" w:sz="4" w:space="0" w:color="auto"/>
            </w:tcBorders>
          </w:tcPr>
          <w:p w:rsidR="00346A38" w:rsidRPr="00346A38" w:rsidRDefault="00346A38" w:rsidP="004F27C4">
            <w:pPr>
              <w:jc w:val="center"/>
              <w:rPr>
                <w:rFonts w:ascii="Arial" w:hAnsi="Arial" w:cs="Arial"/>
                <w:lang w:eastAsia="en-US"/>
              </w:rPr>
            </w:pPr>
            <w:r w:rsidRPr="00346A38">
              <w:rPr>
                <w:rFonts w:ascii="Arial" w:hAnsi="Arial" w:cs="Arial"/>
                <w:lang w:eastAsia="en-US"/>
              </w:rPr>
              <w:t>9</w:t>
            </w:r>
          </w:p>
        </w:tc>
        <w:tc>
          <w:tcPr>
            <w:tcW w:w="2311" w:type="dxa"/>
            <w:tcBorders>
              <w:top w:val="single" w:sz="4" w:space="0" w:color="auto"/>
              <w:left w:val="single" w:sz="4" w:space="0" w:color="auto"/>
              <w:bottom w:val="single" w:sz="4" w:space="0" w:color="auto"/>
              <w:right w:val="single" w:sz="4" w:space="0" w:color="auto"/>
            </w:tcBorders>
          </w:tcPr>
          <w:p w:rsidR="00346A38" w:rsidRPr="00346A38" w:rsidRDefault="00346A38" w:rsidP="004F27C4">
            <w:pPr>
              <w:jc w:val="center"/>
              <w:rPr>
                <w:rFonts w:ascii="Arial" w:hAnsi="Arial" w:cs="Arial"/>
                <w:lang w:eastAsia="en-US"/>
              </w:rPr>
            </w:pPr>
            <w:r w:rsidRPr="00346A38">
              <w:rPr>
                <w:rFonts w:ascii="Arial" w:hAnsi="Arial" w:cs="Arial"/>
                <w:lang w:eastAsia="en-US"/>
              </w:rPr>
              <w:t>9</w:t>
            </w:r>
          </w:p>
        </w:tc>
      </w:tr>
      <w:tr w:rsidR="00346A38" w:rsidTr="004F27C4">
        <w:tc>
          <w:tcPr>
            <w:tcW w:w="2310"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rPr>
                <w:rFonts w:ascii="Arial" w:hAnsi="Arial" w:cs="Arial"/>
                <w:sz w:val="20"/>
                <w:szCs w:val="20"/>
                <w:lang w:eastAsia="en-US"/>
              </w:rPr>
            </w:pPr>
            <w:r w:rsidRPr="00346A38">
              <w:rPr>
                <w:rFonts w:ascii="Arial" w:hAnsi="Arial" w:cs="Arial"/>
                <w:sz w:val="20"/>
                <w:szCs w:val="20"/>
              </w:rPr>
              <w:t>Amount received per pupil</w:t>
            </w:r>
          </w:p>
        </w:tc>
        <w:tc>
          <w:tcPr>
            <w:tcW w:w="2310" w:type="dxa"/>
            <w:tcBorders>
              <w:top w:val="single" w:sz="4" w:space="0" w:color="auto"/>
              <w:left w:val="single" w:sz="4" w:space="0" w:color="auto"/>
              <w:bottom w:val="single" w:sz="4" w:space="0" w:color="auto"/>
              <w:right w:val="single" w:sz="4" w:space="0" w:color="auto"/>
            </w:tcBorders>
          </w:tcPr>
          <w:p w:rsidR="00346A38" w:rsidRPr="00346A38" w:rsidRDefault="00346A38" w:rsidP="004F27C4">
            <w:pPr>
              <w:jc w:val="center"/>
              <w:rPr>
                <w:rFonts w:ascii="Arial" w:hAnsi="Arial" w:cs="Arial"/>
              </w:rPr>
            </w:pPr>
            <w:r w:rsidRPr="00346A38">
              <w:rPr>
                <w:rFonts w:ascii="Arial" w:hAnsi="Arial" w:cs="Arial"/>
              </w:rPr>
              <w:t>£1,300</w:t>
            </w:r>
          </w:p>
          <w:p w:rsidR="00346A38" w:rsidRPr="00346A38" w:rsidRDefault="00346A38" w:rsidP="004F27C4">
            <w:pPr>
              <w:jc w:val="center"/>
              <w:rPr>
                <w:rFonts w:ascii="Arial" w:hAnsi="Arial" w:cs="Arial"/>
                <w:lang w:eastAsia="en-US"/>
              </w:rPr>
            </w:pP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£1,320</w:t>
            </w: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£1,320</w:t>
            </w:r>
          </w:p>
        </w:tc>
      </w:tr>
      <w:tr w:rsidR="00346A38" w:rsidTr="004F27C4">
        <w:tc>
          <w:tcPr>
            <w:tcW w:w="2310"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rPr>
                <w:rFonts w:ascii="Arial" w:hAnsi="Arial" w:cs="Arial"/>
                <w:lang w:eastAsia="en-US"/>
              </w:rPr>
            </w:pPr>
            <w:r w:rsidRPr="00346A38">
              <w:rPr>
                <w:rFonts w:ascii="Arial" w:hAnsi="Arial" w:cs="Arial"/>
              </w:rPr>
              <w:t>Total Expenditure</w:t>
            </w:r>
          </w:p>
        </w:tc>
        <w:tc>
          <w:tcPr>
            <w:tcW w:w="2310" w:type="dxa"/>
            <w:tcBorders>
              <w:top w:val="single" w:sz="4" w:space="0" w:color="auto"/>
              <w:left w:val="single" w:sz="4" w:space="0" w:color="auto"/>
              <w:bottom w:val="single" w:sz="4" w:space="0" w:color="auto"/>
              <w:right w:val="single" w:sz="4" w:space="0" w:color="auto"/>
            </w:tcBorders>
          </w:tcPr>
          <w:p w:rsidR="00346A38" w:rsidRPr="00346A38" w:rsidRDefault="00346A38" w:rsidP="00B23756">
            <w:pPr>
              <w:jc w:val="center"/>
              <w:rPr>
                <w:rFonts w:ascii="Arial" w:hAnsi="Arial" w:cs="Arial"/>
              </w:rPr>
            </w:pPr>
            <w:r w:rsidRPr="00346A38">
              <w:rPr>
                <w:rFonts w:ascii="Arial" w:hAnsi="Arial" w:cs="Arial"/>
              </w:rPr>
              <w:t>£40,300</w:t>
            </w: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£48,840</w:t>
            </w:r>
          </w:p>
        </w:tc>
        <w:tc>
          <w:tcPr>
            <w:tcW w:w="2311" w:type="dxa"/>
            <w:tcBorders>
              <w:top w:val="single" w:sz="4" w:space="0" w:color="auto"/>
              <w:left w:val="single" w:sz="4" w:space="0" w:color="auto"/>
              <w:bottom w:val="single" w:sz="4" w:space="0" w:color="auto"/>
              <w:right w:val="single" w:sz="4" w:space="0" w:color="auto"/>
            </w:tcBorders>
            <w:hideMark/>
          </w:tcPr>
          <w:p w:rsidR="00346A38" w:rsidRPr="00346A38" w:rsidRDefault="00346A38" w:rsidP="004F27C4">
            <w:pPr>
              <w:jc w:val="center"/>
              <w:rPr>
                <w:rFonts w:ascii="Arial" w:hAnsi="Arial" w:cs="Arial"/>
                <w:lang w:eastAsia="en-US"/>
              </w:rPr>
            </w:pPr>
            <w:r w:rsidRPr="00346A38">
              <w:rPr>
                <w:rFonts w:ascii="Arial" w:hAnsi="Arial" w:cs="Arial"/>
              </w:rPr>
              <w:t>£47,520</w:t>
            </w:r>
          </w:p>
        </w:tc>
      </w:tr>
    </w:tbl>
    <w:p w:rsidR="00B23756" w:rsidRDefault="00B23756" w:rsidP="004279AE">
      <w:pPr>
        <w:rPr>
          <w:rFonts w:cs="Arial"/>
          <w:b/>
        </w:rPr>
      </w:pPr>
    </w:p>
    <w:p w:rsidR="004279AE" w:rsidRPr="009C1FC4" w:rsidRDefault="004279AE" w:rsidP="004279AE">
      <w:pPr>
        <w:rPr>
          <w:rFonts w:cs="Arial"/>
          <w:b/>
        </w:rPr>
      </w:pPr>
      <w:r w:rsidRPr="009C1FC4">
        <w:rPr>
          <w:rFonts w:cs="Arial"/>
          <w:b/>
        </w:rPr>
        <w:lastRenderedPageBreak/>
        <w:t>The spending of pupil premium funding at Morley this year will</w:t>
      </w:r>
    </w:p>
    <w:p w:rsidR="004279AE" w:rsidRPr="009C1FC4" w:rsidRDefault="004279AE" w:rsidP="004279AE">
      <w:pPr>
        <w:pStyle w:val="ListParagraph"/>
        <w:numPr>
          <w:ilvl w:val="0"/>
          <w:numId w:val="1"/>
        </w:numPr>
        <w:spacing w:after="160" w:line="259" w:lineRule="auto"/>
      </w:pPr>
      <w:r w:rsidRPr="009C1FC4">
        <w:t>Allow for more detailed knowledge and assessment to identify the barriers to achievement for individual children in.  Having a clear understanding to the gaps and barriers will allow the school to target support more efficiently and effectively.</w:t>
      </w:r>
    </w:p>
    <w:p w:rsidR="004279AE" w:rsidRPr="009C1FC4" w:rsidRDefault="004279AE" w:rsidP="004279AE">
      <w:pPr>
        <w:pStyle w:val="ListParagraph"/>
        <w:numPr>
          <w:ilvl w:val="0"/>
          <w:numId w:val="1"/>
        </w:numPr>
        <w:spacing w:after="160" w:line="259" w:lineRule="auto"/>
      </w:pPr>
      <w:r w:rsidRPr="009C1FC4">
        <w:t>Allow ways to enable class teachers to have more 1:1 or small group teaching time and specific training to enhance Quality First Teaching (QFT)</w:t>
      </w:r>
    </w:p>
    <w:p w:rsidR="004279AE" w:rsidRPr="009C1FC4" w:rsidRDefault="004279AE" w:rsidP="004279AE">
      <w:pPr>
        <w:pStyle w:val="ListParagraph"/>
        <w:numPr>
          <w:ilvl w:val="0"/>
          <w:numId w:val="1"/>
        </w:numPr>
        <w:spacing w:after="160" w:line="259" w:lineRule="auto"/>
      </w:pPr>
      <w:r w:rsidRPr="009C1FC4">
        <w:t>Consider the holistic support disadvantaged children may need  in order to diminish the difference in their life experiences in comparison to the experiences of their peers</w:t>
      </w:r>
    </w:p>
    <w:p w:rsidR="004279AE" w:rsidRPr="009C1FC4" w:rsidRDefault="004279AE" w:rsidP="004279AE">
      <w:pPr>
        <w:pStyle w:val="ListParagraph"/>
        <w:numPr>
          <w:ilvl w:val="0"/>
          <w:numId w:val="1"/>
        </w:numPr>
        <w:spacing w:after="160" w:line="259" w:lineRule="auto"/>
      </w:pPr>
      <w:r w:rsidRPr="009C1FC4">
        <w:t>Allow for quality interventions to take place in order raise standards and achievement</w:t>
      </w:r>
    </w:p>
    <w:p w:rsidR="004279AE" w:rsidRPr="009C1FC4" w:rsidRDefault="004279AE" w:rsidP="004279AE">
      <w:pPr>
        <w:rPr>
          <w:rFonts w:cs="Arial"/>
          <w:b/>
        </w:rPr>
      </w:pPr>
      <w:r w:rsidRPr="009C1FC4">
        <w:rPr>
          <w:rFonts w:cs="Arial"/>
          <w:b/>
        </w:rPr>
        <w:t>As a result of last year’s data, the objectives for the use of pupil premium funding are:</w:t>
      </w:r>
    </w:p>
    <w:p w:rsidR="004279AE" w:rsidRPr="009C1FC4" w:rsidRDefault="004279AE" w:rsidP="004279AE">
      <w:pPr>
        <w:pStyle w:val="ListParagraph"/>
        <w:numPr>
          <w:ilvl w:val="0"/>
          <w:numId w:val="2"/>
        </w:numPr>
        <w:rPr>
          <w:rFonts w:cs="Arial"/>
        </w:rPr>
      </w:pPr>
      <w:r w:rsidRPr="009C1FC4">
        <w:rPr>
          <w:rFonts w:cs="Arial"/>
        </w:rPr>
        <w:t>To continue to diminish the difference between the attendance of PP pupils and Non PP</w:t>
      </w:r>
    </w:p>
    <w:p w:rsidR="004279AE" w:rsidRPr="009C1FC4" w:rsidRDefault="004279AE" w:rsidP="004279AE">
      <w:pPr>
        <w:pStyle w:val="ListParagraph"/>
        <w:numPr>
          <w:ilvl w:val="0"/>
          <w:numId w:val="2"/>
        </w:numPr>
        <w:rPr>
          <w:rFonts w:cs="Arial"/>
        </w:rPr>
      </w:pPr>
      <w:r w:rsidRPr="009C1FC4">
        <w:rPr>
          <w:rFonts w:cs="Arial"/>
        </w:rPr>
        <w:t>To diminish the difference in attainment between PP and non-PP in the Year 1 phonics check.</w:t>
      </w:r>
    </w:p>
    <w:p w:rsidR="004279AE" w:rsidRPr="009C1FC4" w:rsidRDefault="004279AE" w:rsidP="004279AE">
      <w:pPr>
        <w:pStyle w:val="ListParagraph"/>
        <w:numPr>
          <w:ilvl w:val="0"/>
          <w:numId w:val="2"/>
        </w:numPr>
        <w:rPr>
          <w:rFonts w:cs="Arial"/>
        </w:rPr>
      </w:pPr>
      <w:r w:rsidRPr="009C1FC4">
        <w:rPr>
          <w:rFonts w:cs="Arial"/>
        </w:rPr>
        <w:t>To diminish the difference in attainment (reading, writing and maths) in KS1 between PP pupils and Non PP</w:t>
      </w:r>
    </w:p>
    <w:p w:rsidR="004279AE" w:rsidRDefault="004279AE" w:rsidP="004279AE">
      <w:pPr>
        <w:pStyle w:val="ListParagraph"/>
        <w:numPr>
          <w:ilvl w:val="0"/>
          <w:numId w:val="2"/>
        </w:numPr>
        <w:rPr>
          <w:rFonts w:cs="Arial"/>
        </w:rPr>
      </w:pPr>
      <w:r w:rsidRPr="009C1FC4">
        <w:rPr>
          <w:rFonts w:cs="Arial"/>
        </w:rPr>
        <w:t>To diminish the difference in attainment (reading and maths) in KS2 between PP pupils and Non PP</w:t>
      </w:r>
    </w:p>
    <w:p w:rsidR="004279AE" w:rsidRDefault="004279AE" w:rsidP="004279AE">
      <w:pPr>
        <w:rPr>
          <w:rFonts w:cs="Arial"/>
        </w:rPr>
      </w:pPr>
    </w:p>
    <w:p w:rsidR="004279AE" w:rsidRDefault="004279AE" w:rsidP="004279AE">
      <w:pPr>
        <w:rPr>
          <w:rFonts w:cs="Arial"/>
        </w:rPr>
      </w:pPr>
    </w:p>
    <w:p w:rsidR="004279AE" w:rsidRDefault="004279AE" w:rsidP="004279AE">
      <w:pPr>
        <w:rPr>
          <w:rFonts w:cs="Arial"/>
        </w:rPr>
      </w:pPr>
    </w:p>
    <w:p w:rsidR="004279AE" w:rsidRDefault="004279AE" w:rsidP="004279AE">
      <w:pPr>
        <w:rPr>
          <w:rFonts w:cs="Arial"/>
        </w:rPr>
      </w:pPr>
    </w:p>
    <w:p w:rsidR="004279AE" w:rsidRDefault="004279AE" w:rsidP="004279AE">
      <w:pPr>
        <w:rPr>
          <w:rFonts w:cs="Arial"/>
        </w:rPr>
      </w:pPr>
    </w:p>
    <w:p w:rsidR="004279AE" w:rsidRDefault="004279AE" w:rsidP="004279AE">
      <w:pPr>
        <w:rPr>
          <w:rFonts w:cs="Arial"/>
        </w:rPr>
      </w:pPr>
    </w:p>
    <w:p w:rsidR="004279AE" w:rsidRDefault="004279AE" w:rsidP="004279AE">
      <w:pPr>
        <w:rPr>
          <w:rFonts w:cs="Arial"/>
        </w:rPr>
      </w:pPr>
    </w:p>
    <w:p w:rsidR="004279AE" w:rsidRDefault="004279AE" w:rsidP="004279AE">
      <w:pPr>
        <w:rPr>
          <w:rFonts w:cs="Arial"/>
        </w:rPr>
      </w:pPr>
    </w:p>
    <w:p w:rsidR="00346A38" w:rsidRDefault="00346A38" w:rsidP="004279AE">
      <w:pPr>
        <w:rPr>
          <w:rFonts w:cs="Arial"/>
        </w:rPr>
      </w:pPr>
    </w:p>
    <w:p w:rsidR="004279AE" w:rsidRPr="004279AE" w:rsidRDefault="004279AE" w:rsidP="004279AE">
      <w:pPr>
        <w:rPr>
          <w:rFonts w:cs="Arial"/>
        </w:rPr>
      </w:pPr>
    </w:p>
    <w:tbl>
      <w:tblPr>
        <w:tblStyle w:val="TableGrid"/>
        <w:tblW w:w="15763" w:type="dxa"/>
        <w:tblInd w:w="-459" w:type="dxa"/>
        <w:tblLayout w:type="fixed"/>
        <w:tblLook w:val="04A0" w:firstRow="1" w:lastRow="0" w:firstColumn="1" w:lastColumn="0" w:noHBand="0" w:noVBand="1"/>
      </w:tblPr>
      <w:tblGrid>
        <w:gridCol w:w="3431"/>
        <w:gridCol w:w="2268"/>
        <w:gridCol w:w="6662"/>
        <w:gridCol w:w="426"/>
        <w:gridCol w:w="425"/>
        <w:gridCol w:w="425"/>
        <w:gridCol w:w="425"/>
        <w:gridCol w:w="426"/>
        <w:gridCol w:w="425"/>
        <w:gridCol w:w="425"/>
        <w:gridCol w:w="425"/>
      </w:tblGrid>
      <w:tr w:rsidR="004279AE" w:rsidRPr="009C1FC4" w:rsidTr="00657432">
        <w:trPr>
          <w:trHeight w:val="274"/>
        </w:trPr>
        <w:tc>
          <w:tcPr>
            <w:tcW w:w="12361" w:type="dxa"/>
            <w:gridSpan w:val="3"/>
            <w:shd w:val="clear" w:color="auto" w:fill="DEEAF6" w:themeFill="accent1" w:themeFillTint="33"/>
          </w:tcPr>
          <w:p w:rsidR="004279AE" w:rsidRPr="009C1FC4" w:rsidRDefault="004279AE" w:rsidP="004F27C4">
            <w:pPr>
              <w:jc w:val="center"/>
              <w:rPr>
                <w:rFonts w:cs="Arial"/>
                <w:b/>
              </w:rPr>
            </w:pPr>
          </w:p>
        </w:tc>
        <w:tc>
          <w:tcPr>
            <w:tcW w:w="1701" w:type="dxa"/>
            <w:gridSpan w:val="4"/>
            <w:shd w:val="clear" w:color="auto" w:fill="DEEAF6" w:themeFill="accent1" w:themeFillTint="33"/>
          </w:tcPr>
          <w:p w:rsidR="004279AE" w:rsidRPr="009C1FC4" w:rsidRDefault="004279AE" w:rsidP="004F27C4">
            <w:pPr>
              <w:jc w:val="center"/>
              <w:rPr>
                <w:rFonts w:cs="Arial"/>
                <w:b/>
              </w:rPr>
            </w:pPr>
            <w:r w:rsidRPr="009C1FC4">
              <w:rPr>
                <w:rFonts w:cs="Arial"/>
                <w:b/>
              </w:rPr>
              <w:t>Main objective</w:t>
            </w:r>
          </w:p>
        </w:tc>
        <w:tc>
          <w:tcPr>
            <w:tcW w:w="1701" w:type="dxa"/>
            <w:gridSpan w:val="4"/>
            <w:shd w:val="clear" w:color="auto" w:fill="DEEAF6" w:themeFill="accent1" w:themeFillTint="33"/>
          </w:tcPr>
          <w:p w:rsidR="004279AE" w:rsidRPr="009C1FC4" w:rsidRDefault="004279AE" w:rsidP="004F27C4">
            <w:pPr>
              <w:jc w:val="center"/>
              <w:rPr>
                <w:rFonts w:cs="Arial"/>
                <w:b/>
              </w:rPr>
            </w:pPr>
            <w:r w:rsidRPr="009C1FC4">
              <w:rPr>
                <w:rFonts w:cs="Arial"/>
                <w:b/>
              </w:rPr>
              <w:t>Statement</w:t>
            </w:r>
          </w:p>
        </w:tc>
      </w:tr>
      <w:tr w:rsidR="004279AE" w:rsidRPr="009C1FC4" w:rsidTr="00295580">
        <w:trPr>
          <w:trHeight w:val="322"/>
        </w:trPr>
        <w:tc>
          <w:tcPr>
            <w:tcW w:w="3431" w:type="dxa"/>
            <w:shd w:val="clear" w:color="auto" w:fill="DEEAF6" w:themeFill="accent1" w:themeFillTint="33"/>
          </w:tcPr>
          <w:p w:rsidR="004279AE" w:rsidRPr="009C1FC4" w:rsidRDefault="004279AE" w:rsidP="004F27C4">
            <w:pPr>
              <w:jc w:val="center"/>
              <w:rPr>
                <w:rFonts w:cs="Arial"/>
                <w:b/>
              </w:rPr>
            </w:pPr>
            <w:r w:rsidRPr="009C1FC4">
              <w:rPr>
                <w:rFonts w:cs="Arial"/>
                <w:b/>
              </w:rPr>
              <w:t>Summary of item/project</w:t>
            </w:r>
          </w:p>
        </w:tc>
        <w:tc>
          <w:tcPr>
            <w:tcW w:w="2268" w:type="dxa"/>
            <w:shd w:val="clear" w:color="auto" w:fill="DEEAF6" w:themeFill="accent1" w:themeFillTint="33"/>
          </w:tcPr>
          <w:p w:rsidR="004279AE" w:rsidRPr="009C1FC4" w:rsidRDefault="004279AE" w:rsidP="004F27C4">
            <w:pPr>
              <w:jc w:val="center"/>
              <w:rPr>
                <w:rFonts w:cs="Arial"/>
                <w:b/>
              </w:rPr>
            </w:pPr>
            <w:r w:rsidRPr="009C1FC4">
              <w:rPr>
                <w:rFonts w:cs="Arial"/>
                <w:b/>
              </w:rPr>
              <w:t>Cost</w:t>
            </w:r>
          </w:p>
        </w:tc>
        <w:tc>
          <w:tcPr>
            <w:tcW w:w="6662" w:type="dxa"/>
            <w:shd w:val="clear" w:color="auto" w:fill="DEEAF6" w:themeFill="accent1" w:themeFillTint="33"/>
          </w:tcPr>
          <w:p w:rsidR="004279AE" w:rsidRPr="009C1FC4" w:rsidRDefault="004279AE" w:rsidP="004F27C4">
            <w:pPr>
              <w:jc w:val="center"/>
              <w:rPr>
                <w:rFonts w:cs="Arial"/>
                <w:b/>
              </w:rPr>
            </w:pPr>
            <w:r w:rsidRPr="009C1FC4">
              <w:rPr>
                <w:rFonts w:cs="Arial"/>
                <w:b/>
              </w:rPr>
              <w:t>Objectives</w:t>
            </w:r>
          </w:p>
        </w:tc>
        <w:tc>
          <w:tcPr>
            <w:tcW w:w="426" w:type="dxa"/>
            <w:shd w:val="clear" w:color="auto" w:fill="DEEAF6" w:themeFill="accent1" w:themeFillTint="33"/>
          </w:tcPr>
          <w:p w:rsidR="004279AE" w:rsidRPr="009C1FC4" w:rsidRDefault="004279AE" w:rsidP="004F27C4">
            <w:pPr>
              <w:jc w:val="center"/>
              <w:rPr>
                <w:rFonts w:cs="Arial"/>
                <w:b/>
              </w:rPr>
            </w:pPr>
            <w:r w:rsidRPr="009C1FC4">
              <w:rPr>
                <w:rFonts w:cs="Arial"/>
                <w:b/>
              </w:rPr>
              <w:t>1</w:t>
            </w:r>
          </w:p>
        </w:tc>
        <w:tc>
          <w:tcPr>
            <w:tcW w:w="425" w:type="dxa"/>
            <w:shd w:val="clear" w:color="auto" w:fill="DEEAF6" w:themeFill="accent1" w:themeFillTint="33"/>
          </w:tcPr>
          <w:p w:rsidR="004279AE" w:rsidRPr="009C1FC4" w:rsidRDefault="004279AE" w:rsidP="004F27C4">
            <w:pPr>
              <w:jc w:val="center"/>
              <w:rPr>
                <w:rFonts w:cs="Arial"/>
                <w:b/>
              </w:rPr>
            </w:pPr>
            <w:r w:rsidRPr="009C1FC4">
              <w:rPr>
                <w:rFonts w:cs="Arial"/>
                <w:b/>
              </w:rPr>
              <w:t>2</w:t>
            </w:r>
          </w:p>
        </w:tc>
        <w:tc>
          <w:tcPr>
            <w:tcW w:w="425" w:type="dxa"/>
            <w:shd w:val="clear" w:color="auto" w:fill="DEEAF6" w:themeFill="accent1" w:themeFillTint="33"/>
          </w:tcPr>
          <w:p w:rsidR="004279AE" w:rsidRPr="009C1FC4" w:rsidRDefault="004279AE" w:rsidP="004F27C4">
            <w:pPr>
              <w:jc w:val="center"/>
              <w:rPr>
                <w:rFonts w:cs="Arial"/>
                <w:b/>
              </w:rPr>
            </w:pPr>
            <w:r w:rsidRPr="009C1FC4">
              <w:rPr>
                <w:rFonts w:cs="Arial"/>
                <w:b/>
              </w:rPr>
              <w:t>3</w:t>
            </w:r>
          </w:p>
        </w:tc>
        <w:tc>
          <w:tcPr>
            <w:tcW w:w="425" w:type="dxa"/>
            <w:shd w:val="clear" w:color="auto" w:fill="DEEAF6" w:themeFill="accent1" w:themeFillTint="33"/>
          </w:tcPr>
          <w:p w:rsidR="004279AE" w:rsidRPr="009C1FC4" w:rsidRDefault="004279AE" w:rsidP="004F27C4">
            <w:pPr>
              <w:jc w:val="center"/>
              <w:rPr>
                <w:rFonts w:cs="Arial"/>
                <w:b/>
              </w:rPr>
            </w:pPr>
            <w:r w:rsidRPr="009C1FC4">
              <w:rPr>
                <w:rFonts w:cs="Arial"/>
                <w:b/>
              </w:rPr>
              <w:t>4</w:t>
            </w:r>
          </w:p>
        </w:tc>
        <w:tc>
          <w:tcPr>
            <w:tcW w:w="426" w:type="dxa"/>
            <w:shd w:val="clear" w:color="auto" w:fill="DEEAF6" w:themeFill="accent1" w:themeFillTint="33"/>
          </w:tcPr>
          <w:p w:rsidR="004279AE" w:rsidRPr="009C1FC4" w:rsidRDefault="004279AE" w:rsidP="004F27C4">
            <w:pPr>
              <w:jc w:val="center"/>
              <w:rPr>
                <w:rFonts w:cs="Arial"/>
                <w:b/>
              </w:rPr>
            </w:pPr>
            <w:r w:rsidRPr="009C1FC4">
              <w:rPr>
                <w:rFonts w:cs="Arial"/>
                <w:b/>
              </w:rPr>
              <w:t>a</w:t>
            </w:r>
          </w:p>
        </w:tc>
        <w:tc>
          <w:tcPr>
            <w:tcW w:w="425" w:type="dxa"/>
            <w:shd w:val="clear" w:color="auto" w:fill="DEEAF6" w:themeFill="accent1" w:themeFillTint="33"/>
          </w:tcPr>
          <w:p w:rsidR="004279AE" w:rsidRPr="009C1FC4" w:rsidRDefault="004279AE" w:rsidP="004F27C4">
            <w:pPr>
              <w:jc w:val="center"/>
              <w:rPr>
                <w:rFonts w:cs="Arial"/>
                <w:b/>
              </w:rPr>
            </w:pPr>
            <w:r w:rsidRPr="009C1FC4">
              <w:rPr>
                <w:rFonts w:cs="Arial"/>
                <w:b/>
              </w:rPr>
              <w:t>b</w:t>
            </w:r>
          </w:p>
        </w:tc>
        <w:tc>
          <w:tcPr>
            <w:tcW w:w="425" w:type="dxa"/>
            <w:shd w:val="clear" w:color="auto" w:fill="DEEAF6" w:themeFill="accent1" w:themeFillTint="33"/>
          </w:tcPr>
          <w:p w:rsidR="004279AE" w:rsidRPr="009C1FC4" w:rsidRDefault="004279AE" w:rsidP="004F27C4">
            <w:pPr>
              <w:jc w:val="center"/>
              <w:rPr>
                <w:rFonts w:cs="Arial"/>
                <w:b/>
              </w:rPr>
            </w:pPr>
            <w:r w:rsidRPr="009C1FC4">
              <w:rPr>
                <w:rFonts w:cs="Arial"/>
                <w:b/>
              </w:rPr>
              <w:t>c</w:t>
            </w:r>
          </w:p>
        </w:tc>
        <w:tc>
          <w:tcPr>
            <w:tcW w:w="425" w:type="dxa"/>
            <w:shd w:val="clear" w:color="auto" w:fill="DEEAF6" w:themeFill="accent1" w:themeFillTint="33"/>
          </w:tcPr>
          <w:p w:rsidR="004279AE" w:rsidRPr="009C1FC4" w:rsidRDefault="004279AE" w:rsidP="004F27C4">
            <w:pPr>
              <w:jc w:val="center"/>
              <w:rPr>
                <w:rFonts w:cs="Arial"/>
                <w:b/>
              </w:rPr>
            </w:pPr>
            <w:r w:rsidRPr="009C1FC4">
              <w:rPr>
                <w:rFonts w:cs="Arial"/>
                <w:b/>
              </w:rPr>
              <w:t>d</w:t>
            </w:r>
          </w:p>
        </w:tc>
      </w:tr>
      <w:tr w:rsidR="004279AE" w:rsidRPr="00196178" w:rsidTr="00295580">
        <w:tc>
          <w:tcPr>
            <w:tcW w:w="3431" w:type="dxa"/>
            <w:shd w:val="clear" w:color="auto" w:fill="C5E0B3" w:themeFill="accent6" w:themeFillTint="66"/>
          </w:tcPr>
          <w:p w:rsidR="004279AE" w:rsidRDefault="004279AE" w:rsidP="004279AE">
            <w:pPr>
              <w:rPr>
                <w:b/>
              </w:rPr>
            </w:pPr>
            <w:r w:rsidRPr="00196178">
              <w:rPr>
                <w:b/>
              </w:rPr>
              <w:t>Music teacher</w:t>
            </w:r>
          </w:p>
          <w:p w:rsidR="004279AE" w:rsidRPr="004635AA" w:rsidRDefault="004279AE" w:rsidP="004279AE">
            <w:pPr>
              <w:rPr>
                <w:b/>
                <w:sz w:val="20"/>
                <w:szCs w:val="20"/>
              </w:rPr>
            </w:pPr>
            <w:r w:rsidRPr="004635AA">
              <w:rPr>
                <w:bCs/>
                <w:i/>
                <w:sz w:val="20"/>
                <w:szCs w:val="20"/>
              </w:rPr>
              <w:t xml:space="preserve">Specialist Music Tutor employed in Key Stage 2 to release teachers to allow specific feedback time between teachers and identified pupils. </w:t>
            </w:r>
            <w:r w:rsidR="004635AA" w:rsidRPr="004635AA">
              <w:rPr>
                <w:bCs/>
                <w:i/>
                <w:sz w:val="20"/>
                <w:szCs w:val="20"/>
              </w:rPr>
              <w:t xml:space="preserve"> Also an opportunity for higher achieving pupils to move on in their learning.</w:t>
            </w:r>
          </w:p>
        </w:tc>
        <w:tc>
          <w:tcPr>
            <w:tcW w:w="2268" w:type="dxa"/>
          </w:tcPr>
          <w:p w:rsidR="004279AE" w:rsidRPr="00E83B0C" w:rsidRDefault="004279AE" w:rsidP="004F27C4">
            <w:pPr>
              <w:rPr>
                <w:rFonts w:cs="Arial"/>
                <w:b/>
              </w:rPr>
            </w:pPr>
            <w:r w:rsidRPr="00E83B0C">
              <w:rPr>
                <w:rFonts w:cs="Arial"/>
                <w:b/>
              </w:rPr>
              <w:t>£8260</w:t>
            </w:r>
          </w:p>
        </w:tc>
        <w:tc>
          <w:tcPr>
            <w:tcW w:w="6662" w:type="dxa"/>
          </w:tcPr>
          <w:p w:rsidR="004279AE" w:rsidRPr="00657432" w:rsidRDefault="004279AE" w:rsidP="004F27C4">
            <w:pPr>
              <w:rPr>
                <w:rFonts w:cs="Arial"/>
                <w:sz w:val="20"/>
                <w:szCs w:val="20"/>
              </w:rPr>
            </w:pPr>
            <w:r w:rsidRPr="00657432">
              <w:rPr>
                <w:rFonts w:cs="Arial"/>
                <w:sz w:val="20"/>
                <w:szCs w:val="20"/>
              </w:rPr>
              <w:t>To diminish the difference in attainment (reading and maths) in KS2 between PP pupils and Non PP</w:t>
            </w:r>
          </w:p>
          <w:p w:rsidR="004279AE" w:rsidRPr="00657432" w:rsidRDefault="004279AE" w:rsidP="004F27C4">
            <w:pPr>
              <w:pStyle w:val="Default"/>
              <w:rPr>
                <w:rFonts w:asciiTheme="minorHAnsi" w:hAnsiTheme="minorHAnsi"/>
                <w:color w:val="auto"/>
                <w:sz w:val="20"/>
                <w:szCs w:val="20"/>
              </w:rPr>
            </w:pPr>
            <w:r w:rsidRPr="00657432">
              <w:rPr>
                <w:rFonts w:asciiTheme="minorHAnsi" w:hAnsiTheme="minorHAnsi"/>
                <w:color w:val="auto"/>
                <w:sz w:val="20"/>
                <w:szCs w:val="20"/>
              </w:rPr>
              <w:t xml:space="preserve">To address misconceptions in key reading, writing and maths skills throughout the school </w:t>
            </w:r>
          </w:p>
          <w:p w:rsidR="004635AA" w:rsidRPr="00657432" w:rsidRDefault="004635AA" w:rsidP="004F27C4">
            <w:pPr>
              <w:pStyle w:val="Default"/>
              <w:rPr>
                <w:rFonts w:asciiTheme="minorHAnsi" w:hAnsiTheme="minorHAnsi"/>
                <w:color w:val="auto"/>
                <w:sz w:val="20"/>
                <w:szCs w:val="20"/>
              </w:rPr>
            </w:pPr>
          </w:p>
          <w:p w:rsidR="004635AA" w:rsidRPr="00657432" w:rsidRDefault="004635AA" w:rsidP="004F27C4">
            <w:pPr>
              <w:pStyle w:val="Default"/>
              <w:rPr>
                <w:rFonts w:asciiTheme="minorHAnsi" w:hAnsiTheme="minorHAnsi"/>
                <w:b/>
                <w:color w:val="auto"/>
                <w:sz w:val="20"/>
                <w:szCs w:val="20"/>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r>
      <w:tr w:rsidR="004279AE" w:rsidRPr="00196178" w:rsidTr="00295580">
        <w:tc>
          <w:tcPr>
            <w:tcW w:w="3431" w:type="dxa"/>
            <w:shd w:val="clear" w:color="auto" w:fill="C5E0B3" w:themeFill="accent6" w:themeFillTint="66"/>
          </w:tcPr>
          <w:p w:rsidR="004279AE" w:rsidRPr="00196178" w:rsidRDefault="004279AE" w:rsidP="004F27C4">
            <w:pPr>
              <w:rPr>
                <w:b/>
              </w:rPr>
            </w:pPr>
            <w:r w:rsidRPr="00196178">
              <w:rPr>
                <w:b/>
              </w:rPr>
              <w:t>Teaching Assistant</w:t>
            </w:r>
          </w:p>
          <w:p w:rsidR="004279AE" w:rsidRPr="00657432" w:rsidRDefault="004279AE" w:rsidP="004F27C4">
            <w:pPr>
              <w:rPr>
                <w:i/>
                <w:sz w:val="20"/>
                <w:szCs w:val="20"/>
              </w:rPr>
            </w:pPr>
            <w:r w:rsidRPr="00657432">
              <w:rPr>
                <w:i/>
                <w:sz w:val="20"/>
                <w:szCs w:val="20"/>
              </w:rPr>
              <w:t>Additional TA employed to encourage language and play development in Reception and to support in the early learning of phonics</w:t>
            </w:r>
          </w:p>
        </w:tc>
        <w:tc>
          <w:tcPr>
            <w:tcW w:w="2268" w:type="dxa"/>
          </w:tcPr>
          <w:p w:rsidR="004279AE" w:rsidRPr="00E83B0C" w:rsidRDefault="004279AE" w:rsidP="004F27C4">
            <w:pPr>
              <w:rPr>
                <w:rFonts w:cs="Arial"/>
                <w:b/>
              </w:rPr>
            </w:pPr>
            <w:r w:rsidRPr="00E83B0C">
              <w:rPr>
                <w:rFonts w:cs="Arial"/>
                <w:b/>
              </w:rPr>
              <w:t>£14 500</w:t>
            </w:r>
          </w:p>
          <w:p w:rsidR="00F10885" w:rsidRPr="00E83B0C" w:rsidRDefault="00466C13" w:rsidP="004F27C4">
            <w:pPr>
              <w:rPr>
                <w:rFonts w:cs="Arial"/>
                <w:i/>
              </w:rPr>
            </w:pPr>
            <w:r w:rsidRPr="00E83B0C">
              <w:rPr>
                <w:rFonts w:cs="Arial"/>
                <w:i/>
              </w:rPr>
              <w:t>(currently 2 x TA in the afternoons)</w:t>
            </w:r>
          </w:p>
          <w:p w:rsidR="00F10885" w:rsidRPr="00E83B0C" w:rsidRDefault="00F10885" w:rsidP="004F27C4">
            <w:pPr>
              <w:rPr>
                <w:rFonts w:cs="Arial"/>
                <w:b/>
              </w:rPr>
            </w:pPr>
          </w:p>
        </w:tc>
        <w:tc>
          <w:tcPr>
            <w:tcW w:w="6662" w:type="dxa"/>
          </w:tcPr>
          <w:p w:rsidR="004279AE" w:rsidRPr="00657432" w:rsidRDefault="004279AE" w:rsidP="004279AE">
            <w:pPr>
              <w:pStyle w:val="Default"/>
              <w:rPr>
                <w:rFonts w:asciiTheme="minorHAnsi" w:hAnsiTheme="minorHAnsi"/>
                <w:sz w:val="20"/>
                <w:szCs w:val="20"/>
              </w:rPr>
            </w:pPr>
            <w:r w:rsidRPr="00657432">
              <w:rPr>
                <w:rFonts w:asciiTheme="minorHAnsi" w:hAnsiTheme="minorHAnsi"/>
                <w:sz w:val="20"/>
                <w:szCs w:val="20"/>
              </w:rPr>
              <w:t>To develop personal and social skills</w:t>
            </w:r>
          </w:p>
          <w:p w:rsidR="004279AE" w:rsidRPr="00657432" w:rsidRDefault="004279AE" w:rsidP="004279AE">
            <w:pPr>
              <w:pStyle w:val="Default"/>
              <w:rPr>
                <w:rFonts w:asciiTheme="minorHAnsi" w:hAnsiTheme="minorHAnsi"/>
                <w:sz w:val="20"/>
                <w:szCs w:val="20"/>
              </w:rPr>
            </w:pPr>
          </w:p>
          <w:p w:rsidR="004279AE" w:rsidRPr="00657432" w:rsidRDefault="004279AE" w:rsidP="004F27C4">
            <w:pPr>
              <w:rPr>
                <w:rFonts w:cs="Arial"/>
                <w:sz w:val="20"/>
                <w:szCs w:val="20"/>
              </w:rPr>
            </w:pPr>
            <w:r w:rsidRPr="00657432">
              <w:rPr>
                <w:rFonts w:cs="Arial"/>
                <w:sz w:val="20"/>
                <w:szCs w:val="20"/>
              </w:rPr>
              <w:t>To develop language accusation</w:t>
            </w:r>
          </w:p>
          <w:p w:rsidR="004279AE" w:rsidRPr="00657432" w:rsidRDefault="004279AE" w:rsidP="004F27C4">
            <w:pPr>
              <w:rPr>
                <w:rFonts w:cs="Arial"/>
                <w:sz w:val="20"/>
                <w:szCs w:val="20"/>
              </w:rPr>
            </w:pPr>
            <w:r w:rsidRPr="00657432">
              <w:rPr>
                <w:rFonts w:cs="Arial"/>
                <w:sz w:val="20"/>
                <w:szCs w:val="20"/>
              </w:rPr>
              <w:t>To allow children to succeed without Nursey experiences</w:t>
            </w:r>
          </w:p>
          <w:p w:rsidR="00466C13" w:rsidRPr="00657432" w:rsidRDefault="00466C13" w:rsidP="004F27C4">
            <w:pPr>
              <w:rPr>
                <w:rFonts w:cs="Arial"/>
                <w:b/>
                <w:sz w:val="20"/>
                <w:szCs w:val="20"/>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r>
      <w:tr w:rsidR="004279AE" w:rsidRPr="00196178" w:rsidTr="00E83B0C">
        <w:tc>
          <w:tcPr>
            <w:tcW w:w="3431" w:type="dxa"/>
            <w:shd w:val="clear" w:color="auto" w:fill="C5E0B3" w:themeFill="accent6" w:themeFillTint="66"/>
          </w:tcPr>
          <w:p w:rsidR="004279AE" w:rsidRPr="00196178" w:rsidRDefault="004279AE" w:rsidP="004F27C4">
            <w:pPr>
              <w:pStyle w:val="Default"/>
              <w:rPr>
                <w:rFonts w:asciiTheme="minorHAnsi" w:hAnsiTheme="minorHAnsi"/>
                <w:b/>
                <w:bCs/>
                <w:color w:val="auto"/>
                <w:sz w:val="22"/>
                <w:szCs w:val="22"/>
              </w:rPr>
            </w:pPr>
            <w:r w:rsidRPr="00196178">
              <w:rPr>
                <w:rFonts w:asciiTheme="minorHAnsi" w:hAnsiTheme="minorHAnsi"/>
                <w:b/>
                <w:bCs/>
                <w:color w:val="auto"/>
                <w:sz w:val="22"/>
                <w:szCs w:val="22"/>
              </w:rPr>
              <w:t xml:space="preserve">Residential Payments and other educational trips </w:t>
            </w:r>
          </w:p>
          <w:p w:rsidR="004279AE" w:rsidRPr="00196178" w:rsidRDefault="004279AE" w:rsidP="004F27C4">
            <w:pPr>
              <w:pStyle w:val="Default"/>
              <w:rPr>
                <w:rFonts w:asciiTheme="minorHAnsi" w:hAnsiTheme="minorHAnsi"/>
                <w:b/>
                <w:sz w:val="22"/>
                <w:szCs w:val="22"/>
              </w:rPr>
            </w:pPr>
          </w:p>
        </w:tc>
        <w:tc>
          <w:tcPr>
            <w:tcW w:w="2268" w:type="dxa"/>
          </w:tcPr>
          <w:p w:rsidR="004279AE" w:rsidRPr="00E83B0C" w:rsidRDefault="004279AE" w:rsidP="004F27C4">
            <w:pPr>
              <w:rPr>
                <w:rFonts w:cs="Arial"/>
                <w:b/>
              </w:rPr>
            </w:pPr>
            <w:r w:rsidRPr="00E83B0C">
              <w:rPr>
                <w:rFonts w:cs="Arial"/>
                <w:b/>
              </w:rPr>
              <w:t>£1200</w:t>
            </w:r>
          </w:p>
        </w:tc>
        <w:tc>
          <w:tcPr>
            <w:tcW w:w="6662" w:type="dxa"/>
          </w:tcPr>
          <w:p w:rsidR="004279AE" w:rsidRDefault="004279AE" w:rsidP="004F27C4">
            <w:pPr>
              <w:pStyle w:val="Default"/>
              <w:rPr>
                <w:rFonts w:asciiTheme="minorHAnsi" w:hAnsiTheme="minorHAnsi"/>
                <w:color w:val="auto"/>
                <w:sz w:val="20"/>
                <w:szCs w:val="20"/>
              </w:rPr>
            </w:pPr>
            <w:r w:rsidRPr="00657432">
              <w:rPr>
                <w:rFonts w:asciiTheme="minorHAnsi" w:hAnsiTheme="minorHAnsi"/>
                <w:color w:val="auto"/>
                <w:sz w:val="20"/>
                <w:szCs w:val="20"/>
              </w:rPr>
              <w:t>Pupil Premium pupils to access all school trips</w:t>
            </w:r>
          </w:p>
          <w:p w:rsidR="002B7824" w:rsidRPr="00657432" w:rsidRDefault="002B7824" w:rsidP="004F27C4">
            <w:pPr>
              <w:pStyle w:val="Default"/>
              <w:rPr>
                <w:rFonts w:asciiTheme="minorHAnsi" w:hAnsiTheme="minorHAnsi"/>
                <w:color w:val="auto"/>
                <w:sz w:val="20"/>
                <w:szCs w:val="20"/>
              </w:rPr>
            </w:pPr>
          </w:p>
          <w:p w:rsidR="002B7824" w:rsidRPr="00657432" w:rsidRDefault="002B7824" w:rsidP="002B7824">
            <w:pPr>
              <w:pStyle w:val="Default"/>
              <w:rPr>
                <w:rFonts w:asciiTheme="minorHAnsi" w:hAnsiTheme="minorHAnsi"/>
                <w:b/>
                <w:color w:val="auto"/>
                <w:sz w:val="20"/>
                <w:szCs w:val="20"/>
              </w:rPr>
            </w:pPr>
          </w:p>
        </w:tc>
        <w:tc>
          <w:tcPr>
            <w:tcW w:w="426"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r>
      <w:tr w:rsidR="004279AE" w:rsidRPr="00196178" w:rsidTr="00CE75EB">
        <w:tc>
          <w:tcPr>
            <w:tcW w:w="3431" w:type="dxa"/>
            <w:shd w:val="clear" w:color="auto" w:fill="F7CAAC" w:themeFill="accent2" w:themeFillTint="66"/>
          </w:tcPr>
          <w:p w:rsidR="004279AE" w:rsidRPr="00196178" w:rsidRDefault="004279AE" w:rsidP="004F27C4">
            <w:pPr>
              <w:pStyle w:val="Default"/>
              <w:rPr>
                <w:rFonts w:asciiTheme="minorHAnsi" w:hAnsiTheme="minorHAnsi"/>
                <w:b/>
                <w:bCs/>
                <w:color w:val="auto"/>
                <w:sz w:val="22"/>
                <w:szCs w:val="22"/>
              </w:rPr>
            </w:pPr>
            <w:r w:rsidRPr="00196178">
              <w:rPr>
                <w:rFonts w:asciiTheme="minorHAnsi" w:hAnsiTheme="minorHAnsi"/>
                <w:b/>
                <w:bCs/>
                <w:color w:val="auto"/>
                <w:sz w:val="22"/>
                <w:szCs w:val="22"/>
              </w:rPr>
              <w:t>After school clubs</w:t>
            </w:r>
          </w:p>
          <w:p w:rsidR="004279AE" w:rsidRPr="00196178" w:rsidRDefault="004279AE" w:rsidP="004F27C4">
            <w:pPr>
              <w:pStyle w:val="Default"/>
              <w:rPr>
                <w:rFonts w:asciiTheme="minorHAnsi" w:hAnsiTheme="minorHAnsi"/>
                <w:b/>
                <w:bCs/>
                <w:color w:val="auto"/>
                <w:sz w:val="22"/>
                <w:szCs w:val="22"/>
              </w:rPr>
            </w:pPr>
          </w:p>
          <w:p w:rsidR="004279AE" w:rsidRPr="00196178" w:rsidRDefault="004279AE" w:rsidP="004F27C4">
            <w:pPr>
              <w:pStyle w:val="Default"/>
              <w:rPr>
                <w:rFonts w:asciiTheme="minorHAnsi" w:hAnsiTheme="minorHAnsi"/>
                <w:bCs/>
                <w:i/>
                <w:color w:val="auto"/>
                <w:sz w:val="22"/>
                <w:szCs w:val="22"/>
              </w:rPr>
            </w:pPr>
            <w:r w:rsidRPr="00196178">
              <w:rPr>
                <w:rFonts w:asciiTheme="minorHAnsi" w:hAnsiTheme="minorHAnsi"/>
                <w:bCs/>
                <w:i/>
                <w:color w:val="auto"/>
                <w:sz w:val="22"/>
                <w:szCs w:val="22"/>
              </w:rPr>
              <w:t>Allows children from a disadvantaged background to access paid for clubs</w:t>
            </w:r>
          </w:p>
        </w:tc>
        <w:tc>
          <w:tcPr>
            <w:tcW w:w="2268" w:type="dxa"/>
          </w:tcPr>
          <w:p w:rsidR="004279AE" w:rsidRPr="00E83B0C" w:rsidRDefault="004279AE" w:rsidP="004F27C4">
            <w:pPr>
              <w:rPr>
                <w:rFonts w:cs="Arial"/>
                <w:b/>
              </w:rPr>
            </w:pPr>
            <w:r w:rsidRPr="00E83B0C">
              <w:rPr>
                <w:rFonts w:cs="Arial"/>
                <w:b/>
              </w:rPr>
              <w:t>£1200</w:t>
            </w:r>
          </w:p>
          <w:p w:rsidR="004279AE" w:rsidRPr="00E83B0C" w:rsidRDefault="004279AE" w:rsidP="004F27C4">
            <w:pPr>
              <w:rPr>
                <w:rFonts w:cs="Arial"/>
                <w:b/>
              </w:rPr>
            </w:pPr>
          </w:p>
        </w:tc>
        <w:tc>
          <w:tcPr>
            <w:tcW w:w="6662" w:type="dxa"/>
          </w:tcPr>
          <w:p w:rsidR="004279AE" w:rsidRPr="00657432" w:rsidRDefault="004279AE" w:rsidP="004F27C4">
            <w:pPr>
              <w:pStyle w:val="Default"/>
              <w:rPr>
                <w:rFonts w:asciiTheme="minorHAnsi" w:hAnsiTheme="minorHAnsi"/>
                <w:sz w:val="20"/>
                <w:szCs w:val="20"/>
              </w:rPr>
            </w:pPr>
            <w:r w:rsidRPr="00657432">
              <w:rPr>
                <w:rFonts w:asciiTheme="minorHAnsi" w:hAnsiTheme="minorHAnsi"/>
                <w:sz w:val="20"/>
                <w:szCs w:val="20"/>
              </w:rPr>
              <w:t>To develop personal and social skills</w:t>
            </w:r>
          </w:p>
          <w:p w:rsidR="004279AE" w:rsidRPr="00657432" w:rsidRDefault="004279AE" w:rsidP="004F27C4">
            <w:pPr>
              <w:pStyle w:val="Default"/>
              <w:rPr>
                <w:rFonts w:asciiTheme="minorHAnsi" w:hAnsiTheme="minorHAnsi"/>
                <w:color w:val="auto"/>
                <w:sz w:val="20"/>
                <w:szCs w:val="20"/>
              </w:rPr>
            </w:pPr>
            <w:r w:rsidRPr="00657432">
              <w:rPr>
                <w:rFonts w:asciiTheme="minorHAnsi" w:hAnsiTheme="minorHAnsi"/>
                <w:color w:val="auto"/>
                <w:sz w:val="20"/>
                <w:szCs w:val="20"/>
              </w:rPr>
              <w:t>To allow for inclusion</w:t>
            </w:r>
          </w:p>
          <w:p w:rsidR="00657432" w:rsidRPr="00657432" w:rsidRDefault="00657432" w:rsidP="004F27C4">
            <w:pPr>
              <w:pStyle w:val="Default"/>
              <w:rPr>
                <w:rFonts w:asciiTheme="minorHAnsi" w:hAnsiTheme="minorHAnsi"/>
                <w:color w:val="auto"/>
                <w:sz w:val="20"/>
                <w:szCs w:val="20"/>
              </w:rPr>
            </w:pPr>
          </w:p>
          <w:p w:rsidR="00657432" w:rsidRPr="00657432" w:rsidRDefault="00657432" w:rsidP="004F27C4">
            <w:pPr>
              <w:pStyle w:val="Default"/>
              <w:rPr>
                <w:rFonts w:asciiTheme="minorHAnsi" w:hAnsiTheme="minorHAnsi"/>
                <w:b/>
                <w:color w:val="auto"/>
                <w:sz w:val="22"/>
                <w:szCs w:val="22"/>
              </w:rPr>
            </w:pPr>
          </w:p>
        </w:tc>
        <w:tc>
          <w:tcPr>
            <w:tcW w:w="426"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r>
      <w:tr w:rsidR="004279AE" w:rsidRPr="00196178" w:rsidTr="00295580">
        <w:tc>
          <w:tcPr>
            <w:tcW w:w="3431" w:type="dxa"/>
            <w:shd w:val="clear" w:color="auto" w:fill="C5E0B3" w:themeFill="accent6" w:themeFillTint="66"/>
          </w:tcPr>
          <w:p w:rsidR="004279AE" w:rsidRPr="00196178" w:rsidRDefault="004279AE" w:rsidP="004F27C4">
            <w:pPr>
              <w:pStyle w:val="Default"/>
              <w:rPr>
                <w:rFonts w:asciiTheme="minorHAnsi" w:hAnsiTheme="minorHAnsi"/>
                <w:b/>
                <w:bCs/>
                <w:color w:val="auto"/>
                <w:sz w:val="22"/>
                <w:szCs w:val="22"/>
              </w:rPr>
            </w:pPr>
            <w:r w:rsidRPr="00196178">
              <w:rPr>
                <w:rFonts w:asciiTheme="minorHAnsi" w:hAnsiTheme="minorHAnsi"/>
                <w:b/>
                <w:bCs/>
                <w:color w:val="auto"/>
                <w:sz w:val="22"/>
                <w:szCs w:val="22"/>
              </w:rPr>
              <w:t xml:space="preserve">Staff Training - </w:t>
            </w:r>
            <w:r w:rsidRPr="00196178">
              <w:rPr>
                <w:rFonts w:asciiTheme="minorHAnsi" w:hAnsiTheme="minorHAnsi"/>
                <w:b/>
                <w:bCs/>
                <w:sz w:val="22"/>
                <w:szCs w:val="22"/>
              </w:rPr>
              <w:t xml:space="preserve">1st </w:t>
            </w:r>
            <w:proofErr w:type="spellStart"/>
            <w:r w:rsidRPr="00196178">
              <w:rPr>
                <w:rFonts w:asciiTheme="minorHAnsi" w:hAnsiTheme="minorHAnsi"/>
                <w:b/>
                <w:bCs/>
                <w:sz w:val="22"/>
                <w:szCs w:val="22"/>
              </w:rPr>
              <w:t>Class@Number</w:t>
            </w:r>
            <w:proofErr w:type="spellEnd"/>
            <w:r w:rsidRPr="00196178">
              <w:rPr>
                <w:rFonts w:asciiTheme="minorHAnsi" w:hAnsiTheme="minorHAnsi"/>
                <w:b/>
                <w:bCs/>
                <w:sz w:val="22"/>
                <w:szCs w:val="22"/>
              </w:rPr>
              <w:t xml:space="preserve"> </w:t>
            </w:r>
          </w:p>
          <w:p w:rsidR="004279AE" w:rsidRPr="00196178" w:rsidRDefault="004279AE" w:rsidP="004F27C4">
            <w:pPr>
              <w:pStyle w:val="Default"/>
              <w:rPr>
                <w:rFonts w:asciiTheme="minorHAnsi" w:hAnsiTheme="minorHAnsi"/>
                <w:i/>
                <w:sz w:val="22"/>
                <w:szCs w:val="22"/>
              </w:rPr>
            </w:pPr>
            <w:r w:rsidRPr="00196178">
              <w:rPr>
                <w:rFonts w:asciiTheme="minorHAnsi" w:hAnsiTheme="minorHAnsi"/>
                <w:bCs/>
                <w:i/>
                <w:sz w:val="22"/>
                <w:szCs w:val="22"/>
              </w:rPr>
              <w:t>An intense intervention programme for children in lower KS2.</w:t>
            </w:r>
          </w:p>
          <w:p w:rsidR="004279AE" w:rsidRPr="00196178" w:rsidRDefault="004279AE" w:rsidP="004F27C4">
            <w:pPr>
              <w:pStyle w:val="Default"/>
              <w:rPr>
                <w:rFonts w:asciiTheme="minorHAnsi" w:hAnsiTheme="minorHAnsi"/>
                <w:b/>
                <w:bCs/>
                <w:color w:val="auto"/>
                <w:sz w:val="22"/>
                <w:szCs w:val="22"/>
              </w:rPr>
            </w:pPr>
          </w:p>
        </w:tc>
        <w:tc>
          <w:tcPr>
            <w:tcW w:w="2268" w:type="dxa"/>
          </w:tcPr>
          <w:p w:rsidR="00657432" w:rsidRPr="00E83B0C" w:rsidRDefault="004279AE" w:rsidP="00657432">
            <w:pPr>
              <w:spacing w:after="0"/>
              <w:rPr>
                <w:rFonts w:cs="Arial"/>
                <w:b/>
                <w:sz w:val="18"/>
                <w:szCs w:val="18"/>
              </w:rPr>
            </w:pPr>
            <w:r w:rsidRPr="00E83B0C">
              <w:rPr>
                <w:rFonts w:cs="Arial"/>
                <w:sz w:val="18"/>
                <w:szCs w:val="18"/>
              </w:rPr>
              <w:t>Training</w:t>
            </w:r>
            <w:r w:rsidRPr="00E83B0C">
              <w:rPr>
                <w:rFonts w:cs="Arial"/>
                <w:b/>
                <w:sz w:val="18"/>
                <w:szCs w:val="18"/>
              </w:rPr>
              <w:t xml:space="preserve"> £1390</w:t>
            </w:r>
          </w:p>
          <w:p w:rsidR="00657432" w:rsidRPr="00E83B0C" w:rsidRDefault="00657432" w:rsidP="00657432">
            <w:pPr>
              <w:spacing w:after="0"/>
              <w:rPr>
                <w:rFonts w:cs="Arial"/>
                <w:b/>
                <w:sz w:val="18"/>
                <w:szCs w:val="18"/>
              </w:rPr>
            </w:pPr>
          </w:p>
          <w:p w:rsidR="00657432" w:rsidRPr="00E83B0C" w:rsidRDefault="004279AE" w:rsidP="00657432">
            <w:pPr>
              <w:spacing w:after="0"/>
              <w:rPr>
                <w:rFonts w:cs="Arial"/>
                <w:b/>
                <w:sz w:val="18"/>
                <w:szCs w:val="18"/>
              </w:rPr>
            </w:pPr>
            <w:r w:rsidRPr="00E83B0C">
              <w:rPr>
                <w:rFonts w:cs="Arial"/>
                <w:sz w:val="18"/>
                <w:szCs w:val="18"/>
              </w:rPr>
              <w:t>Delivery: 4 groups per year</w:t>
            </w:r>
            <w:r w:rsidRPr="00E83B0C">
              <w:rPr>
                <w:rFonts w:cs="Arial"/>
                <w:i/>
                <w:sz w:val="18"/>
                <w:szCs w:val="18"/>
              </w:rPr>
              <w:t xml:space="preserve"> </w:t>
            </w:r>
            <w:r w:rsidRPr="00E83B0C">
              <w:rPr>
                <w:rFonts w:cs="Arial"/>
                <w:b/>
                <w:sz w:val="18"/>
                <w:szCs w:val="18"/>
              </w:rPr>
              <w:t>£1560</w:t>
            </w:r>
            <w:r w:rsidR="00657432" w:rsidRPr="00E83B0C">
              <w:rPr>
                <w:rFonts w:cs="Arial"/>
                <w:b/>
                <w:sz w:val="18"/>
                <w:szCs w:val="18"/>
              </w:rPr>
              <w:t xml:space="preserve">    </w:t>
            </w:r>
          </w:p>
          <w:p w:rsidR="00657432" w:rsidRPr="00E83B0C" w:rsidRDefault="00657432" w:rsidP="00657432">
            <w:pPr>
              <w:spacing w:after="0"/>
              <w:rPr>
                <w:rFonts w:cs="Arial"/>
                <w:b/>
                <w:sz w:val="18"/>
                <w:szCs w:val="18"/>
              </w:rPr>
            </w:pPr>
            <w:r w:rsidRPr="00E83B0C">
              <w:rPr>
                <w:rFonts w:cs="Arial"/>
                <w:b/>
                <w:sz w:val="18"/>
                <w:szCs w:val="18"/>
              </w:rPr>
              <w:t xml:space="preserve">  </w:t>
            </w:r>
          </w:p>
          <w:p w:rsidR="00657432" w:rsidRPr="00657432" w:rsidRDefault="00657432" w:rsidP="00657432">
            <w:pPr>
              <w:spacing w:after="0"/>
              <w:rPr>
                <w:rFonts w:cs="Arial"/>
                <w:b/>
                <w:sz w:val="18"/>
                <w:szCs w:val="18"/>
              </w:rPr>
            </w:pPr>
            <w:r w:rsidRPr="00E83B0C">
              <w:rPr>
                <w:rFonts w:cs="Arial"/>
                <w:i/>
                <w:sz w:val="18"/>
                <w:szCs w:val="18"/>
              </w:rPr>
              <w:t xml:space="preserve">(1 x 1stclass TA and Teacher, 1 x success@ TA </w:t>
            </w:r>
            <w:r w:rsidRPr="00E83B0C">
              <w:rPr>
                <w:rFonts w:cs="Arial"/>
                <w:i/>
                <w:sz w:val="18"/>
                <w:szCs w:val="18"/>
              </w:rPr>
              <w:lastRenderedPageBreak/>
              <w:t>and Teacher)</w:t>
            </w:r>
          </w:p>
        </w:tc>
        <w:tc>
          <w:tcPr>
            <w:tcW w:w="6662" w:type="dxa"/>
          </w:tcPr>
          <w:p w:rsidR="00B23756" w:rsidRPr="00657432" w:rsidRDefault="004279AE" w:rsidP="00B23756">
            <w:pPr>
              <w:pStyle w:val="Default"/>
              <w:rPr>
                <w:rFonts w:asciiTheme="minorHAnsi" w:hAnsiTheme="minorHAnsi"/>
                <w:sz w:val="20"/>
                <w:szCs w:val="20"/>
              </w:rPr>
            </w:pPr>
            <w:r w:rsidRPr="00657432">
              <w:rPr>
                <w:rFonts w:asciiTheme="minorHAnsi" w:hAnsiTheme="minorHAnsi"/>
                <w:sz w:val="20"/>
                <w:szCs w:val="20"/>
              </w:rPr>
              <w:lastRenderedPageBreak/>
              <w:t xml:space="preserve">To improve basic number skills and confidence in manipulating numbers.  </w:t>
            </w:r>
          </w:p>
          <w:p w:rsidR="00657432" w:rsidRPr="00657432" w:rsidRDefault="004279AE" w:rsidP="00B23756">
            <w:pPr>
              <w:pStyle w:val="Default"/>
              <w:rPr>
                <w:rFonts w:asciiTheme="minorHAnsi" w:hAnsiTheme="minorHAnsi"/>
                <w:sz w:val="20"/>
                <w:szCs w:val="20"/>
              </w:rPr>
            </w:pPr>
            <w:r w:rsidRPr="00657432">
              <w:rPr>
                <w:rFonts w:asciiTheme="minorHAnsi" w:hAnsiTheme="minorHAnsi"/>
                <w:sz w:val="20"/>
                <w:szCs w:val="20"/>
              </w:rPr>
              <w:t>To diminish the difference in attainment (maths) in KS2 between PP pupils and Non PP</w:t>
            </w:r>
          </w:p>
          <w:p w:rsidR="00657432" w:rsidRPr="00657432" w:rsidRDefault="00657432" w:rsidP="00B23756">
            <w:pPr>
              <w:pStyle w:val="Default"/>
              <w:rPr>
                <w:rFonts w:asciiTheme="minorHAnsi" w:hAnsiTheme="minorHAnsi"/>
                <w:sz w:val="22"/>
                <w:szCs w:val="22"/>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r>
      <w:tr w:rsidR="004279AE" w:rsidRPr="00196178" w:rsidTr="004279AE">
        <w:tc>
          <w:tcPr>
            <w:tcW w:w="12361" w:type="dxa"/>
            <w:gridSpan w:val="3"/>
            <w:shd w:val="clear" w:color="auto" w:fill="DEEAF6" w:themeFill="accent1" w:themeFillTint="33"/>
          </w:tcPr>
          <w:p w:rsidR="004279AE" w:rsidRPr="00196178" w:rsidRDefault="004279AE" w:rsidP="004279AE">
            <w:pPr>
              <w:pStyle w:val="Default"/>
              <w:rPr>
                <w:rFonts w:asciiTheme="minorHAnsi" w:hAnsiTheme="minorHAnsi"/>
                <w:sz w:val="22"/>
                <w:szCs w:val="22"/>
              </w:rPr>
            </w:pPr>
          </w:p>
        </w:tc>
        <w:tc>
          <w:tcPr>
            <w:tcW w:w="1701" w:type="dxa"/>
            <w:gridSpan w:val="4"/>
            <w:shd w:val="clear" w:color="auto" w:fill="DEEAF6" w:themeFill="accent1" w:themeFillTint="33"/>
          </w:tcPr>
          <w:p w:rsidR="004279AE" w:rsidRPr="009C1FC4" w:rsidRDefault="004279AE" w:rsidP="004279AE">
            <w:pPr>
              <w:jc w:val="center"/>
              <w:rPr>
                <w:rFonts w:cs="Arial"/>
                <w:b/>
              </w:rPr>
            </w:pPr>
            <w:r w:rsidRPr="009C1FC4">
              <w:rPr>
                <w:rFonts w:cs="Arial"/>
                <w:b/>
              </w:rPr>
              <w:t>Main objective</w:t>
            </w:r>
          </w:p>
        </w:tc>
        <w:tc>
          <w:tcPr>
            <w:tcW w:w="1701" w:type="dxa"/>
            <w:gridSpan w:val="4"/>
            <w:shd w:val="clear" w:color="auto" w:fill="DEEAF6" w:themeFill="accent1" w:themeFillTint="33"/>
          </w:tcPr>
          <w:p w:rsidR="004279AE" w:rsidRPr="009C1FC4" w:rsidRDefault="004279AE" w:rsidP="004279AE">
            <w:pPr>
              <w:jc w:val="center"/>
              <w:rPr>
                <w:rFonts w:cs="Arial"/>
                <w:b/>
              </w:rPr>
            </w:pPr>
            <w:r w:rsidRPr="009C1FC4">
              <w:rPr>
                <w:rFonts w:cs="Arial"/>
                <w:b/>
              </w:rPr>
              <w:t>Statement</w:t>
            </w:r>
          </w:p>
        </w:tc>
      </w:tr>
      <w:tr w:rsidR="004279AE" w:rsidRPr="00196178" w:rsidTr="00295580">
        <w:tc>
          <w:tcPr>
            <w:tcW w:w="3431" w:type="dxa"/>
            <w:shd w:val="clear" w:color="auto" w:fill="DEEAF6" w:themeFill="accent1" w:themeFillTint="33"/>
          </w:tcPr>
          <w:p w:rsidR="004279AE" w:rsidRPr="009C1FC4" w:rsidRDefault="004279AE" w:rsidP="004279AE">
            <w:pPr>
              <w:jc w:val="center"/>
              <w:rPr>
                <w:rFonts w:cs="Arial"/>
                <w:b/>
              </w:rPr>
            </w:pPr>
            <w:r w:rsidRPr="009C1FC4">
              <w:rPr>
                <w:rFonts w:cs="Arial"/>
                <w:b/>
              </w:rPr>
              <w:t>Summary of item/project</w:t>
            </w:r>
          </w:p>
        </w:tc>
        <w:tc>
          <w:tcPr>
            <w:tcW w:w="2268" w:type="dxa"/>
            <w:shd w:val="clear" w:color="auto" w:fill="DEEAF6" w:themeFill="accent1" w:themeFillTint="33"/>
          </w:tcPr>
          <w:p w:rsidR="004279AE" w:rsidRPr="009C1FC4" w:rsidRDefault="004279AE" w:rsidP="004279AE">
            <w:pPr>
              <w:jc w:val="center"/>
              <w:rPr>
                <w:rFonts w:cs="Arial"/>
                <w:b/>
              </w:rPr>
            </w:pPr>
            <w:r w:rsidRPr="009C1FC4">
              <w:rPr>
                <w:rFonts w:cs="Arial"/>
                <w:b/>
              </w:rPr>
              <w:t>Cost</w:t>
            </w:r>
          </w:p>
        </w:tc>
        <w:tc>
          <w:tcPr>
            <w:tcW w:w="6662" w:type="dxa"/>
            <w:shd w:val="clear" w:color="auto" w:fill="DEEAF6" w:themeFill="accent1" w:themeFillTint="33"/>
          </w:tcPr>
          <w:p w:rsidR="004279AE" w:rsidRPr="009C1FC4" w:rsidRDefault="004279AE" w:rsidP="004279AE">
            <w:pPr>
              <w:jc w:val="center"/>
              <w:rPr>
                <w:rFonts w:cs="Arial"/>
                <w:b/>
              </w:rPr>
            </w:pPr>
            <w:r w:rsidRPr="009C1FC4">
              <w:rPr>
                <w:rFonts w:cs="Arial"/>
                <w:b/>
              </w:rPr>
              <w:t>Objectives</w:t>
            </w:r>
          </w:p>
        </w:tc>
        <w:tc>
          <w:tcPr>
            <w:tcW w:w="426" w:type="dxa"/>
            <w:shd w:val="clear" w:color="auto" w:fill="DEEAF6" w:themeFill="accent1" w:themeFillTint="33"/>
          </w:tcPr>
          <w:p w:rsidR="004279AE" w:rsidRPr="009C1FC4" w:rsidRDefault="004279AE" w:rsidP="004279AE">
            <w:pPr>
              <w:jc w:val="center"/>
              <w:rPr>
                <w:rFonts w:cs="Arial"/>
                <w:b/>
              </w:rPr>
            </w:pPr>
            <w:r w:rsidRPr="009C1FC4">
              <w:rPr>
                <w:rFonts w:cs="Arial"/>
                <w:b/>
              </w:rPr>
              <w:t>1</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2</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3</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4</w:t>
            </w:r>
          </w:p>
        </w:tc>
        <w:tc>
          <w:tcPr>
            <w:tcW w:w="426" w:type="dxa"/>
            <w:shd w:val="clear" w:color="auto" w:fill="DEEAF6" w:themeFill="accent1" w:themeFillTint="33"/>
          </w:tcPr>
          <w:p w:rsidR="004279AE" w:rsidRPr="009C1FC4" w:rsidRDefault="004279AE" w:rsidP="004279AE">
            <w:pPr>
              <w:jc w:val="center"/>
              <w:rPr>
                <w:rFonts w:cs="Arial"/>
                <w:b/>
              </w:rPr>
            </w:pPr>
            <w:r w:rsidRPr="009C1FC4">
              <w:rPr>
                <w:rFonts w:cs="Arial"/>
                <w:b/>
              </w:rPr>
              <w:t>a</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b</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c</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d</w:t>
            </w:r>
          </w:p>
        </w:tc>
      </w:tr>
      <w:tr w:rsidR="004279AE" w:rsidRPr="00196178" w:rsidTr="00CE75EB">
        <w:tc>
          <w:tcPr>
            <w:tcW w:w="3431" w:type="dxa"/>
            <w:shd w:val="clear" w:color="auto" w:fill="F7CAAC" w:themeFill="accent2" w:themeFillTint="66"/>
          </w:tcPr>
          <w:p w:rsidR="004279AE" w:rsidRPr="00DD163A" w:rsidRDefault="004279AE" w:rsidP="004F27C4">
            <w:pPr>
              <w:pStyle w:val="Default"/>
              <w:rPr>
                <w:rFonts w:asciiTheme="minorHAnsi" w:hAnsiTheme="minorHAnsi"/>
                <w:b/>
                <w:bCs/>
                <w:color w:val="auto"/>
                <w:sz w:val="20"/>
                <w:szCs w:val="20"/>
              </w:rPr>
            </w:pPr>
            <w:r w:rsidRPr="00DD163A">
              <w:rPr>
                <w:rFonts w:asciiTheme="minorHAnsi" w:hAnsiTheme="minorHAnsi"/>
                <w:b/>
                <w:bCs/>
                <w:color w:val="auto"/>
                <w:sz w:val="20"/>
                <w:szCs w:val="20"/>
              </w:rPr>
              <w:t>Breakfast Club</w:t>
            </w:r>
          </w:p>
          <w:p w:rsidR="004279AE" w:rsidRPr="00DD163A" w:rsidRDefault="004279AE" w:rsidP="004F27C4">
            <w:pPr>
              <w:pStyle w:val="Default"/>
              <w:rPr>
                <w:rFonts w:asciiTheme="minorHAnsi" w:hAnsiTheme="minorHAnsi"/>
                <w:b/>
                <w:bCs/>
                <w:color w:val="auto"/>
                <w:sz w:val="20"/>
                <w:szCs w:val="20"/>
              </w:rPr>
            </w:pPr>
          </w:p>
          <w:p w:rsidR="004279AE" w:rsidRPr="00DD163A" w:rsidRDefault="004279AE" w:rsidP="004F27C4">
            <w:pPr>
              <w:pStyle w:val="Default"/>
              <w:rPr>
                <w:rFonts w:asciiTheme="minorHAnsi" w:hAnsiTheme="minorHAnsi"/>
                <w:i/>
                <w:sz w:val="20"/>
                <w:szCs w:val="20"/>
              </w:rPr>
            </w:pPr>
            <w:r w:rsidRPr="00DD163A">
              <w:rPr>
                <w:rFonts w:asciiTheme="minorHAnsi" w:hAnsiTheme="minorHAnsi"/>
                <w:bCs/>
                <w:i/>
                <w:sz w:val="20"/>
                <w:szCs w:val="20"/>
              </w:rPr>
              <w:t xml:space="preserve">Paid for attendance at Breakfast Club for vulnerable pupils </w:t>
            </w:r>
          </w:p>
          <w:p w:rsidR="004279AE" w:rsidRPr="00DD163A" w:rsidRDefault="004279AE" w:rsidP="004F27C4">
            <w:pPr>
              <w:pStyle w:val="Default"/>
              <w:rPr>
                <w:rFonts w:asciiTheme="minorHAnsi" w:hAnsiTheme="minorHAnsi"/>
                <w:b/>
                <w:bCs/>
                <w:color w:val="auto"/>
                <w:sz w:val="20"/>
                <w:szCs w:val="20"/>
              </w:rPr>
            </w:pPr>
          </w:p>
        </w:tc>
        <w:tc>
          <w:tcPr>
            <w:tcW w:w="2268" w:type="dxa"/>
          </w:tcPr>
          <w:p w:rsidR="004279AE" w:rsidRPr="00E83B0C" w:rsidRDefault="004279AE" w:rsidP="004F27C4">
            <w:pPr>
              <w:rPr>
                <w:rFonts w:cs="Arial"/>
                <w:b/>
                <w:sz w:val="20"/>
                <w:szCs w:val="20"/>
              </w:rPr>
            </w:pPr>
            <w:r w:rsidRPr="00E83B0C">
              <w:rPr>
                <w:rFonts w:cs="Arial"/>
                <w:b/>
                <w:sz w:val="20"/>
                <w:szCs w:val="20"/>
              </w:rPr>
              <w:t>£600</w:t>
            </w:r>
          </w:p>
          <w:p w:rsidR="00F10885" w:rsidRPr="00E83B0C" w:rsidRDefault="00F10885" w:rsidP="004F27C4">
            <w:pPr>
              <w:rPr>
                <w:rFonts w:cs="Arial"/>
                <w:b/>
                <w:sz w:val="20"/>
                <w:szCs w:val="20"/>
              </w:rPr>
            </w:pPr>
          </w:p>
        </w:tc>
        <w:tc>
          <w:tcPr>
            <w:tcW w:w="6662" w:type="dxa"/>
          </w:tcPr>
          <w:p w:rsidR="004279AE" w:rsidRPr="00DD163A" w:rsidRDefault="004279AE" w:rsidP="004F27C4">
            <w:pPr>
              <w:pStyle w:val="Default"/>
              <w:rPr>
                <w:rFonts w:asciiTheme="minorHAnsi" w:hAnsiTheme="minorHAnsi"/>
                <w:sz w:val="20"/>
                <w:szCs w:val="20"/>
              </w:rPr>
            </w:pPr>
            <w:r w:rsidRPr="00DD163A">
              <w:rPr>
                <w:rFonts w:asciiTheme="minorHAnsi" w:hAnsiTheme="minorHAnsi"/>
                <w:sz w:val="20"/>
                <w:szCs w:val="20"/>
              </w:rPr>
              <w:t xml:space="preserve">To improved attendance and punctuality </w:t>
            </w:r>
          </w:p>
          <w:p w:rsidR="004279AE" w:rsidRPr="00DD163A" w:rsidRDefault="004279AE" w:rsidP="004F27C4">
            <w:pPr>
              <w:pStyle w:val="Default"/>
              <w:rPr>
                <w:rFonts w:asciiTheme="minorHAnsi" w:hAnsiTheme="minorHAnsi"/>
                <w:sz w:val="20"/>
                <w:szCs w:val="20"/>
              </w:rPr>
            </w:pPr>
          </w:p>
          <w:p w:rsidR="004279AE" w:rsidRPr="00DD163A" w:rsidRDefault="004279AE" w:rsidP="004F27C4">
            <w:pPr>
              <w:pStyle w:val="Default"/>
              <w:rPr>
                <w:rFonts w:asciiTheme="minorHAnsi" w:hAnsiTheme="minorHAnsi"/>
                <w:sz w:val="20"/>
                <w:szCs w:val="20"/>
              </w:rPr>
            </w:pPr>
            <w:r w:rsidRPr="00DD163A">
              <w:rPr>
                <w:rFonts w:asciiTheme="minorHAnsi" w:hAnsiTheme="minorHAnsi"/>
                <w:sz w:val="20"/>
                <w:szCs w:val="20"/>
              </w:rPr>
              <w:t>To increase engagement through play</w:t>
            </w:r>
          </w:p>
          <w:p w:rsidR="004279AE" w:rsidRPr="00DD163A" w:rsidRDefault="004279AE" w:rsidP="004F27C4">
            <w:pPr>
              <w:pStyle w:val="Default"/>
              <w:rPr>
                <w:rFonts w:asciiTheme="minorHAnsi" w:hAnsiTheme="minorHAnsi"/>
                <w:sz w:val="20"/>
                <w:szCs w:val="20"/>
              </w:rPr>
            </w:pPr>
          </w:p>
          <w:p w:rsidR="004279AE" w:rsidRPr="00DD163A" w:rsidRDefault="004279AE" w:rsidP="004F27C4">
            <w:pPr>
              <w:pStyle w:val="Default"/>
              <w:rPr>
                <w:rFonts w:asciiTheme="minorHAnsi" w:hAnsiTheme="minorHAnsi"/>
                <w:sz w:val="20"/>
                <w:szCs w:val="20"/>
              </w:rPr>
            </w:pPr>
            <w:r w:rsidRPr="00DD163A">
              <w:rPr>
                <w:rFonts w:asciiTheme="minorHAnsi" w:hAnsiTheme="minorHAnsi"/>
                <w:sz w:val="20"/>
                <w:szCs w:val="20"/>
              </w:rPr>
              <w:t>To have a healthy start to the day</w:t>
            </w:r>
          </w:p>
          <w:p w:rsidR="008D042D" w:rsidRPr="00DD163A" w:rsidRDefault="008D042D" w:rsidP="004F27C4">
            <w:pPr>
              <w:pStyle w:val="Default"/>
              <w:rPr>
                <w:rFonts w:asciiTheme="minorHAnsi" w:hAnsiTheme="minorHAnsi"/>
                <w:b/>
                <w:sz w:val="20"/>
                <w:szCs w:val="20"/>
              </w:rPr>
            </w:pPr>
          </w:p>
          <w:p w:rsidR="004279AE" w:rsidRPr="00DD163A" w:rsidRDefault="004279AE" w:rsidP="00CD3747">
            <w:pPr>
              <w:pStyle w:val="Default"/>
              <w:rPr>
                <w:rFonts w:asciiTheme="minorHAnsi" w:hAnsiTheme="minorHAnsi"/>
                <w:sz w:val="20"/>
                <w:szCs w:val="20"/>
              </w:rPr>
            </w:pPr>
          </w:p>
        </w:tc>
        <w:tc>
          <w:tcPr>
            <w:tcW w:w="426"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r>
      <w:tr w:rsidR="004279AE" w:rsidRPr="00196178" w:rsidTr="00295580">
        <w:tc>
          <w:tcPr>
            <w:tcW w:w="3431" w:type="dxa"/>
            <w:shd w:val="clear" w:color="auto" w:fill="C5E0B3" w:themeFill="accent6" w:themeFillTint="66"/>
          </w:tcPr>
          <w:p w:rsidR="004279AE" w:rsidRPr="00DD163A" w:rsidRDefault="004279AE" w:rsidP="004F27C4">
            <w:pPr>
              <w:pStyle w:val="Default"/>
              <w:rPr>
                <w:rFonts w:asciiTheme="minorHAnsi" w:hAnsiTheme="minorHAnsi"/>
                <w:b/>
                <w:i/>
                <w:sz w:val="20"/>
                <w:szCs w:val="20"/>
              </w:rPr>
            </w:pPr>
            <w:r w:rsidRPr="00DD163A">
              <w:rPr>
                <w:rFonts w:asciiTheme="minorHAnsi" w:hAnsiTheme="minorHAnsi"/>
                <w:b/>
                <w:i/>
                <w:sz w:val="20"/>
                <w:szCs w:val="20"/>
              </w:rPr>
              <w:t>Reading Assessment and training – KS2</w:t>
            </w:r>
          </w:p>
          <w:p w:rsidR="004279AE" w:rsidRPr="00DD163A" w:rsidRDefault="004279AE" w:rsidP="004F27C4">
            <w:pPr>
              <w:pStyle w:val="Default"/>
              <w:rPr>
                <w:rFonts w:asciiTheme="minorHAnsi" w:hAnsiTheme="minorHAnsi"/>
                <w:i/>
                <w:sz w:val="20"/>
                <w:szCs w:val="20"/>
              </w:rPr>
            </w:pPr>
          </w:p>
          <w:p w:rsidR="004279AE" w:rsidRPr="00DD163A" w:rsidRDefault="004279AE" w:rsidP="004F27C4">
            <w:pPr>
              <w:pStyle w:val="Default"/>
              <w:rPr>
                <w:rFonts w:asciiTheme="minorHAnsi" w:hAnsiTheme="minorHAnsi"/>
                <w:bCs/>
                <w:i/>
                <w:color w:val="auto"/>
                <w:sz w:val="20"/>
                <w:szCs w:val="20"/>
              </w:rPr>
            </w:pPr>
            <w:r w:rsidRPr="00DD163A">
              <w:rPr>
                <w:rFonts w:asciiTheme="minorHAnsi" w:hAnsiTheme="minorHAnsi"/>
                <w:i/>
                <w:sz w:val="20"/>
                <w:szCs w:val="20"/>
              </w:rPr>
              <w:t>All pupils in Key Stage 2 performing below age expected will undertake 1:1 reading assessments and appropriate interventions will be put in place as a result.</w:t>
            </w:r>
          </w:p>
        </w:tc>
        <w:tc>
          <w:tcPr>
            <w:tcW w:w="2268" w:type="dxa"/>
          </w:tcPr>
          <w:p w:rsidR="004279AE" w:rsidRPr="00E83B0C" w:rsidRDefault="004279AE" w:rsidP="004F27C4">
            <w:pPr>
              <w:rPr>
                <w:rFonts w:cs="Arial"/>
                <w:b/>
                <w:sz w:val="20"/>
                <w:szCs w:val="20"/>
              </w:rPr>
            </w:pPr>
            <w:r w:rsidRPr="00E83B0C">
              <w:rPr>
                <w:rFonts w:cs="Arial"/>
                <w:b/>
                <w:sz w:val="20"/>
                <w:szCs w:val="20"/>
              </w:rPr>
              <w:t>£3000</w:t>
            </w:r>
          </w:p>
          <w:p w:rsidR="00F10885" w:rsidRPr="00E83B0C" w:rsidRDefault="00F10885" w:rsidP="004F27C4">
            <w:pPr>
              <w:rPr>
                <w:rFonts w:cs="Arial"/>
                <w:i/>
                <w:sz w:val="20"/>
                <w:szCs w:val="20"/>
              </w:rPr>
            </w:pPr>
          </w:p>
        </w:tc>
        <w:tc>
          <w:tcPr>
            <w:tcW w:w="6662" w:type="dxa"/>
          </w:tcPr>
          <w:p w:rsidR="004279AE" w:rsidRPr="00DD163A" w:rsidRDefault="004279AE" w:rsidP="004F27C4">
            <w:pPr>
              <w:pStyle w:val="Default"/>
              <w:rPr>
                <w:rFonts w:asciiTheme="minorHAnsi" w:hAnsiTheme="minorHAnsi"/>
                <w:sz w:val="20"/>
                <w:szCs w:val="20"/>
              </w:rPr>
            </w:pPr>
            <w:r w:rsidRPr="00DD163A">
              <w:rPr>
                <w:rFonts w:asciiTheme="minorHAnsi" w:hAnsiTheme="minorHAnsi"/>
                <w:sz w:val="20"/>
                <w:szCs w:val="20"/>
              </w:rPr>
              <w:t xml:space="preserve">To Improve attainment in reading for children who are already behind in order to meet age related expectations </w:t>
            </w:r>
          </w:p>
          <w:p w:rsidR="004279AE" w:rsidRPr="00DD163A" w:rsidRDefault="004279AE" w:rsidP="004F27C4">
            <w:pPr>
              <w:pStyle w:val="Default"/>
              <w:rPr>
                <w:rFonts w:asciiTheme="minorHAnsi" w:hAnsiTheme="minorHAnsi"/>
                <w:sz w:val="20"/>
                <w:szCs w:val="20"/>
              </w:rPr>
            </w:pPr>
          </w:p>
          <w:p w:rsidR="004279AE" w:rsidRPr="00DD163A" w:rsidRDefault="004279AE" w:rsidP="004F27C4">
            <w:pPr>
              <w:rPr>
                <w:rFonts w:cs="Arial"/>
                <w:sz w:val="20"/>
                <w:szCs w:val="20"/>
              </w:rPr>
            </w:pPr>
            <w:r w:rsidRPr="00DD163A">
              <w:rPr>
                <w:rFonts w:cs="Arial"/>
                <w:sz w:val="20"/>
                <w:szCs w:val="20"/>
              </w:rPr>
              <w:t>To diminish the difference in attainment (reading and maths) in KS2 between PP pupils and Non PP</w:t>
            </w:r>
          </w:p>
          <w:p w:rsidR="002B7824" w:rsidRPr="00DD163A" w:rsidRDefault="002B7824" w:rsidP="004F27C4">
            <w:pPr>
              <w:pStyle w:val="Default"/>
              <w:rPr>
                <w:rFonts w:asciiTheme="minorHAnsi" w:hAnsiTheme="minorHAnsi"/>
                <w:b/>
                <w:sz w:val="20"/>
                <w:szCs w:val="20"/>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r>
      <w:tr w:rsidR="004279AE" w:rsidRPr="00196178" w:rsidTr="00E83B0C">
        <w:tc>
          <w:tcPr>
            <w:tcW w:w="3431" w:type="dxa"/>
            <w:shd w:val="clear" w:color="auto" w:fill="C5E0B3" w:themeFill="accent6" w:themeFillTint="66"/>
          </w:tcPr>
          <w:p w:rsidR="004279AE" w:rsidRPr="00DD163A" w:rsidRDefault="004279AE" w:rsidP="004F27C4">
            <w:pPr>
              <w:pStyle w:val="Default"/>
              <w:rPr>
                <w:rFonts w:asciiTheme="minorHAnsi" w:hAnsiTheme="minorHAnsi"/>
                <w:b/>
                <w:i/>
                <w:sz w:val="20"/>
                <w:szCs w:val="20"/>
              </w:rPr>
            </w:pPr>
            <w:r w:rsidRPr="00DD163A">
              <w:rPr>
                <w:rFonts w:asciiTheme="minorHAnsi" w:hAnsiTheme="minorHAnsi"/>
                <w:b/>
                <w:i/>
                <w:sz w:val="20"/>
                <w:szCs w:val="20"/>
              </w:rPr>
              <w:t>SATS Companion – Year 6</w:t>
            </w:r>
          </w:p>
          <w:p w:rsidR="004279AE" w:rsidRPr="00DD163A" w:rsidRDefault="004279AE" w:rsidP="004F27C4">
            <w:pPr>
              <w:pStyle w:val="Default"/>
              <w:rPr>
                <w:rFonts w:asciiTheme="minorHAnsi" w:hAnsiTheme="minorHAnsi"/>
                <w:b/>
                <w:i/>
                <w:sz w:val="20"/>
                <w:szCs w:val="20"/>
              </w:rPr>
            </w:pPr>
          </w:p>
          <w:p w:rsidR="004279AE" w:rsidRPr="00DD163A" w:rsidRDefault="004279AE" w:rsidP="004F27C4">
            <w:pPr>
              <w:pStyle w:val="Default"/>
              <w:rPr>
                <w:rFonts w:asciiTheme="minorHAnsi" w:hAnsiTheme="minorHAnsi"/>
                <w:i/>
                <w:sz w:val="20"/>
                <w:szCs w:val="20"/>
              </w:rPr>
            </w:pPr>
            <w:r w:rsidRPr="00DD163A">
              <w:rPr>
                <w:rFonts w:asciiTheme="minorHAnsi" w:hAnsiTheme="minorHAnsi"/>
                <w:i/>
                <w:sz w:val="20"/>
                <w:szCs w:val="20"/>
              </w:rPr>
              <w:t>All pupils to have paid for access to SATS companion (online resource tool) and opportunities created to use this in school if access is not available in the home.</w:t>
            </w:r>
          </w:p>
        </w:tc>
        <w:tc>
          <w:tcPr>
            <w:tcW w:w="2268" w:type="dxa"/>
          </w:tcPr>
          <w:p w:rsidR="004279AE" w:rsidRPr="00E83B0C" w:rsidRDefault="004279AE" w:rsidP="004F27C4">
            <w:pPr>
              <w:rPr>
                <w:rFonts w:cs="Arial"/>
                <w:b/>
                <w:sz w:val="20"/>
                <w:szCs w:val="20"/>
              </w:rPr>
            </w:pPr>
          </w:p>
          <w:p w:rsidR="004279AE" w:rsidRPr="00E83B0C" w:rsidRDefault="004279AE" w:rsidP="004F27C4">
            <w:pPr>
              <w:rPr>
                <w:rFonts w:cs="Arial"/>
                <w:b/>
                <w:sz w:val="20"/>
                <w:szCs w:val="20"/>
              </w:rPr>
            </w:pPr>
            <w:r w:rsidRPr="00E83B0C">
              <w:rPr>
                <w:rFonts w:cs="Arial"/>
                <w:sz w:val="20"/>
                <w:szCs w:val="20"/>
              </w:rPr>
              <w:t>Resource =</w:t>
            </w:r>
            <w:r w:rsidRPr="00E83B0C">
              <w:rPr>
                <w:rFonts w:cs="Arial"/>
                <w:b/>
                <w:sz w:val="20"/>
                <w:szCs w:val="20"/>
              </w:rPr>
              <w:t xml:space="preserve">  £800</w:t>
            </w:r>
          </w:p>
          <w:p w:rsidR="004279AE" w:rsidRPr="00E83B0C" w:rsidRDefault="004279AE" w:rsidP="004F27C4">
            <w:pPr>
              <w:rPr>
                <w:rFonts w:cs="Arial"/>
                <w:b/>
                <w:sz w:val="20"/>
                <w:szCs w:val="20"/>
              </w:rPr>
            </w:pPr>
          </w:p>
          <w:p w:rsidR="004279AE" w:rsidRPr="00E83B0C" w:rsidRDefault="004279AE" w:rsidP="004F27C4">
            <w:pPr>
              <w:rPr>
                <w:rFonts w:cs="Arial"/>
                <w:b/>
                <w:sz w:val="20"/>
                <w:szCs w:val="20"/>
              </w:rPr>
            </w:pPr>
            <w:r w:rsidRPr="00E83B0C">
              <w:rPr>
                <w:rFonts w:cs="Arial"/>
                <w:sz w:val="20"/>
                <w:szCs w:val="20"/>
              </w:rPr>
              <w:t>Running a club =</w:t>
            </w:r>
            <w:r w:rsidRPr="00E83B0C">
              <w:rPr>
                <w:rFonts w:cs="Arial"/>
                <w:b/>
                <w:sz w:val="20"/>
                <w:szCs w:val="20"/>
              </w:rPr>
              <w:t xml:space="preserve"> £500</w:t>
            </w:r>
          </w:p>
        </w:tc>
        <w:tc>
          <w:tcPr>
            <w:tcW w:w="6662" w:type="dxa"/>
          </w:tcPr>
          <w:p w:rsidR="004279AE" w:rsidRPr="00DD163A" w:rsidRDefault="004279AE" w:rsidP="004F27C4">
            <w:pPr>
              <w:rPr>
                <w:rFonts w:cs="Arial"/>
                <w:sz w:val="20"/>
                <w:szCs w:val="20"/>
              </w:rPr>
            </w:pPr>
            <w:r w:rsidRPr="00DD163A">
              <w:rPr>
                <w:rFonts w:cs="Arial"/>
                <w:sz w:val="20"/>
                <w:szCs w:val="20"/>
              </w:rPr>
              <w:t>To diminish the difference in attainment (reading and maths) in KS2 between PP pupils and Non PP</w:t>
            </w:r>
          </w:p>
          <w:p w:rsidR="004279AE" w:rsidRPr="00DD163A" w:rsidRDefault="004279AE" w:rsidP="004F27C4">
            <w:pPr>
              <w:pStyle w:val="Default"/>
              <w:rPr>
                <w:rFonts w:asciiTheme="minorHAnsi" w:hAnsiTheme="minorHAnsi"/>
                <w:b/>
                <w:sz w:val="20"/>
                <w:szCs w:val="20"/>
              </w:rPr>
            </w:pPr>
          </w:p>
          <w:p w:rsidR="004279AE" w:rsidRPr="00DD163A" w:rsidRDefault="004279AE" w:rsidP="004F27C4">
            <w:pPr>
              <w:pStyle w:val="Default"/>
              <w:rPr>
                <w:rFonts w:asciiTheme="minorHAnsi" w:hAnsiTheme="minorHAnsi"/>
                <w:b/>
                <w:sz w:val="20"/>
                <w:szCs w:val="20"/>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r>
      <w:tr w:rsidR="004279AE" w:rsidRPr="00196178" w:rsidTr="00295580">
        <w:tc>
          <w:tcPr>
            <w:tcW w:w="3431" w:type="dxa"/>
            <w:shd w:val="clear" w:color="auto" w:fill="C5E0B3" w:themeFill="accent6" w:themeFillTint="66"/>
          </w:tcPr>
          <w:p w:rsidR="004279AE" w:rsidRPr="00DD163A" w:rsidRDefault="004279AE" w:rsidP="004F27C4">
            <w:pPr>
              <w:rPr>
                <w:b/>
                <w:sz w:val="20"/>
                <w:szCs w:val="20"/>
              </w:rPr>
            </w:pPr>
            <w:r w:rsidRPr="00DD163A">
              <w:rPr>
                <w:b/>
                <w:sz w:val="20"/>
                <w:szCs w:val="20"/>
              </w:rPr>
              <w:t>TLC live</w:t>
            </w:r>
          </w:p>
          <w:p w:rsidR="004279AE" w:rsidRPr="00D21578" w:rsidRDefault="004279AE" w:rsidP="00D21578">
            <w:pPr>
              <w:spacing w:after="0"/>
              <w:rPr>
                <w:i/>
                <w:sz w:val="20"/>
                <w:szCs w:val="20"/>
              </w:rPr>
            </w:pPr>
            <w:r w:rsidRPr="00DD163A">
              <w:rPr>
                <w:i/>
                <w:sz w:val="20"/>
                <w:szCs w:val="20"/>
              </w:rPr>
              <w:t>Online, interactive 1:1 Maths tutoring programme for all pupils below age expectation in year 5 and 6. (10 sessions each)</w:t>
            </w:r>
          </w:p>
        </w:tc>
        <w:tc>
          <w:tcPr>
            <w:tcW w:w="2268" w:type="dxa"/>
          </w:tcPr>
          <w:p w:rsidR="004279AE" w:rsidRPr="00E83B0C" w:rsidRDefault="004279AE" w:rsidP="00DD163A">
            <w:pPr>
              <w:spacing w:after="0"/>
              <w:rPr>
                <w:rFonts w:cs="Arial"/>
                <w:b/>
                <w:sz w:val="20"/>
                <w:szCs w:val="20"/>
              </w:rPr>
            </w:pPr>
            <w:r w:rsidRPr="00E83B0C">
              <w:rPr>
                <w:rFonts w:cs="Arial"/>
                <w:sz w:val="20"/>
                <w:szCs w:val="20"/>
              </w:rPr>
              <w:t>£270 per pupil</w:t>
            </w:r>
            <w:r w:rsidRPr="00E83B0C">
              <w:rPr>
                <w:rFonts w:cs="Arial"/>
                <w:b/>
                <w:sz w:val="20"/>
                <w:szCs w:val="20"/>
              </w:rPr>
              <w:t xml:space="preserve"> = £3510</w:t>
            </w:r>
          </w:p>
          <w:p w:rsidR="004279AE" w:rsidRPr="00E83B0C" w:rsidRDefault="004279AE" w:rsidP="00DD163A">
            <w:pPr>
              <w:spacing w:after="0"/>
              <w:rPr>
                <w:rFonts w:cs="Arial"/>
                <w:i/>
                <w:sz w:val="20"/>
                <w:szCs w:val="20"/>
              </w:rPr>
            </w:pPr>
            <w:r w:rsidRPr="00E83B0C">
              <w:rPr>
                <w:rFonts w:cs="Arial"/>
                <w:i/>
                <w:sz w:val="20"/>
                <w:szCs w:val="20"/>
              </w:rPr>
              <w:t>(5 x year 5, 8x Year 6)</w:t>
            </w:r>
          </w:p>
          <w:p w:rsidR="008D042D" w:rsidRPr="00DD163A" w:rsidRDefault="00DD163A" w:rsidP="00DD163A">
            <w:pPr>
              <w:spacing w:after="0"/>
              <w:rPr>
                <w:rFonts w:cs="Arial"/>
                <w:i/>
                <w:sz w:val="20"/>
                <w:szCs w:val="20"/>
              </w:rPr>
            </w:pPr>
            <w:r w:rsidRPr="00E83B0C">
              <w:rPr>
                <w:rFonts w:cs="Arial"/>
                <w:i/>
                <w:sz w:val="20"/>
                <w:szCs w:val="20"/>
              </w:rPr>
              <w:t>C</w:t>
            </w:r>
            <w:r w:rsidR="008D042D" w:rsidRPr="00E83B0C">
              <w:rPr>
                <w:rFonts w:cs="Arial"/>
                <w:i/>
                <w:sz w:val="20"/>
                <w:szCs w:val="20"/>
              </w:rPr>
              <w:t>hildren not receiving TLC</w:t>
            </w:r>
            <w:r w:rsidRPr="00E83B0C">
              <w:rPr>
                <w:rFonts w:cs="Arial"/>
                <w:i/>
                <w:sz w:val="20"/>
                <w:szCs w:val="20"/>
              </w:rPr>
              <w:t xml:space="preserve"> are having weekly 1:2 </w:t>
            </w:r>
            <w:r w:rsidR="008D042D" w:rsidRPr="00E83B0C">
              <w:rPr>
                <w:rFonts w:cs="Arial"/>
                <w:i/>
                <w:sz w:val="20"/>
                <w:szCs w:val="20"/>
              </w:rPr>
              <w:t xml:space="preserve">sessions </w:t>
            </w:r>
            <w:r w:rsidRPr="00E83B0C">
              <w:rPr>
                <w:rFonts w:cs="Arial"/>
                <w:i/>
                <w:sz w:val="20"/>
                <w:szCs w:val="20"/>
              </w:rPr>
              <w:t>after school (JB)</w:t>
            </w:r>
          </w:p>
        </w:tc>
        <w:tc>
          <w:tcPr>
            <w:tcW w:w="6662" w:type="dxa"/>
          </w:tcPr>
          <w:p w:rsidR="004279AE" w:rsidRPr="00DD163A" w:rsidRDefault="004279AE" w:rsidP="004F27C4">
            <w:pPr>
              <w:rPr>
                <w:rFonts w:cs="Arial"/>
                <w:sz w:val="20"/>
                <w:szCs w:val="20"/>
              </w:rPr>
            </w:pPr>
            <w:r w:rsidRPr="00DD163A">
              <w:rPr>
                <w:rFonts w:cs="Arial"/>
                <w:sz w:val="20"/>
                <w:szCs w:val="20"/>
              </w:rPr>
              <w:t>To diminish the difference in attainment (maths) in KS2 between PP pupils and Non PP</w:t>
            </w:r>
          </w:p>
          <w:p w:rsidR="002B7824" w:rsidRPr="00D21578" w:rsidRDefault="002B7824" w:rsidP="004F27C4">
            <w:pPr>
              <w:rPr>
                <w:rFonts w:cs="Arial"/>
                <w:b/>
                <w:sz w:val="20"/>
                <w:szCs w:val="20"/>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r>
      <w:tr w:rsidR="008B1E20" w:rsidRPr="00196178" w:rsidTr="00E3457D">
        <w:tc>
          <w:tcPr>
            <w:tcW w:w="12361" w:type="dxa"/>
            <w:gridSpan w:val="3"/>
            <w:shd w:val="clear" w:color="auto" w:fill="DEEAF6" w:themeFill="accent1" w:themeFillTint="33"/>
          </w:tcPr>
          <w:p w:rsidR="008B1E20" w:rsidRPr="00196178" w:rsidRDefault="008B1E20" w:rsidP="004279AE">
            <w:pPr>
              <w:rPr>
                <w:rFonts w:cs="Arial"/>
              </w:rPr>
            </w:pPr>
          </w:p>
        </w:tc>
        <w:tc>
          <w:tcPr>
            <w:tcW w:w="1701" w:type="dxa"/>
            <w:gridSpan w:val="4"/>
            <w:shd w:val="clear" w:color="auto" w:fill="DEEAF6" w:themeFill="accent1" w:themeFillTint="33"/>
          </w:tcPr>
          <w:p w:rsidR="008B1E20" w:rsidRPr="009C1FC4" w:rsidRDefault="008B1E20" w:rsidP="004279AE">
            <w:pPr>
              <w:jc w:val="center"/>
              <w:rPr>
                <w:rFonts w:cs="Arial"/>
                <w:b/>
              </w:rPr>
            </w:pPr>
            <w:r w:rsidRPr="009C1FC4">
              <w:rPr>
                <w:rFonts w:cs="Arial"/>
                <w:b/>
              </w:rPr>
              <w:t>Main objective</w:t>
            </w:r>
          </w:p>
        </w:tc>
        <w:tc>
          <w:tcPr>
            <w:tcW w:w="1701" w:type="dxa"/>
            <w:gridSpan w:val="4"/>
            <w:shd w:val="clear" w:color="auto" w:fill="DEEAF6" w:themeFill="accent1" w:themeFillTint="33"/>
          </w:tcPr>
          <w:p w:rsidR="008B1E20" w:rsidRPr="009C1FC4" w:rsidRDefault="008B1E20" w:rsidP="004279AE">
            <w:pPr>
              <w:jc w:val="center"/>
              <w:rPr>
                <w:rFonts w:cs="Arial"/>
                <w:b/>
              </w:rPr>
            </w:pPr>
            <w:r w:rsidRPr="009C1FC4">
              <w:rPr>
                <w:rFonts w:cs="Arial"/>
                <w:b/>
              </w:rPr>
              <w:t>Statement</w:t>
            </w:r>
          </w:p>
        </w:tc>
      </w:tr>
      <w:tr w:rsidR="004279AE" w:rsidRPr="00196178" w:rsidTr="00295580">
        <w:tc>
          <w:tcPr>
            <w:tcW w:w="3431" w:type="dxa"/>
            <w:shd w:val="clear" w:color="auto" w:fill="DEEAF6" w:themeFill="accent1" w:themeFillTint="33"/>
          </w:tcPr>
          <w:p w:rsidR="004279AE" w:rsidRPr="009C1FC4" w:rsidRDefault="004279AE" w:rsidP="004279AE">
            <w:pPr>
              <w:jc w:val="center"/>
              <w:rPr>
                <w:rFonts w:cs="Arial"/>
                <w:b/>
              </w:rPr>
            </w:pPr>
            <w:r w:rsidRPr="009C1FC4">
              <w:rPr>
                <w:rFonts w:cs="Arial"/>
                <w:b/>
              </w:rPr>
              <w:lastRenderedPageBreak/>
              <w:t>Summary of item/project</w:t>
            </w:r>
          </w:p>
        </w:tc>
        <w:tc>
          <w:tcPr>
            <w:tcW w:w="2268" w:type="dxa"/>
            <w:shd w:val="clear" w:color="auto" w:fill="DEEAF6" w:themeFill="accent1" w:themeFillTint="33"/>
          </w:tcPr>
          <w:p w:rsidR="004279AE" w:rsidRPr="009C1FC4" w:rsidRDefault="004279AE" w:rsidP="004279AE">
            <w:pPr>
              <w:jc w:val="center"/>
              <w:rPr>
                <w:rFonts w:cs="Arial"/>
                <w:b/>
              </w:rPr>
            </w:pPr>
            <w:r w:rsidRPr="009C1FC4">
              <w:rPr>
                <w:rFonts w:cs="Arial"/>
                <w:b/>
              </w:rPr>
              <w:t>Cost</w:t>
            </w:r>
          </w:p>
        </w:tc>
        <w:tc>
          <w:tcPr>
            <w:tcW w:w="6662" w:type="dxa"/>
            <w:shd w:val="clear" w:color="auto" w:fill="DEEAF6" w:themeFill="accent1" w:themeFillTint="33"/>
          </w:tcPr>
          <w:p w:rsidR="004279AE" w:rsidRPr="009C1FC4" w:rsidRDefault="004279AE" w:rsidP="004279AE">
            <w:pPr>
              <w:jc w:val="center"/>
              <w:rPr>
                <w:rFonts w:cs="Arial"/>
                <w:b/>
              </w:rPr>
            </w:pPr>
            <w:r w:rsidRPr="009C1FC4">
              <w:rPr>
                <w:rFonts w:cs="Arial"/>
                <w:b/>
              </w:rPr>
              <w:t>Objectives</w:t>
            </w:r>
          </w:p>
        </w:tc>
        <w:tc>
          <w:tcPr>
            <w:tcW w:w="426" w:type="dxa"/>
            <w:shd w:val="clear" w:color="auto" w:fill="DEEAF6" w:themeFill="accent1" w:themeFillTint="33"/>
          </w:tcPr>
          <w:p w:rsidR="004279AE" w:rsidRPr="009C1FC4" w:rsidRDefault="004279AE" w:rsidP="004279AE">
            <w:pPr>
              <w:jc w:val="center"/>
              <w:rPr>
                <w:rFonts w:cs="Arial"/>
                <w:b/>
              </w:rPr>
            </w:pPr>
            <w:r w:rsidRPr="009C1FC4">
              <w:rPr>
                <w:rFonts w:cs="Arial"/>
                <w:b/>
              </w:rPr>
              <w:t>1</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2</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3</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4</w:t>
            </w:r>
          </w:p>
        </w:tc>
        <w:tc>
          <w:tcPr>
            <w:tcW w:w="426" w:type="dxa"/>
            <w:shd w:val="clear" w:color="auto" w:fill="DEEAF6" w:themeFill="accent1" w:themeFillTint="33"/>
          </w:tcPr>
          <w:p w:rsidR="004279AE" w:rsidRPr="009C1FC4" w:rsidRDefault="004279AE" w:rsidP="004279AE">
            <w:pPr>
              <w:jc w:val="center"/>
              <w:rPr>
                <w:rFonts w:cs="Arial"/>
                <w:b/>
              </w:rPr>
            </w:pPr>
            <w:r w:rsidRPr="009C1FC4">
              <w:rPr>
                <w:rFonts w:cs="Arial"/>
                <w:b/>
              </w:rPr>
              <w:t>a</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b</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c</w:t>
            </w:r>
          </w:p>
        </w:tc>
        <w:tc>
          <w:tcPr>
            <w:tcW w:w="425" w:type="dxa"/>
            <w:shd w:val="clear" w:color="auto" w:fill="DEEAF6" w:themeFill="accent1" w:themeFillTint="33"/>
          </w:tcPr>
          <w:p w:rsidR="004279AE" w:rsidRPr="009C1FC4" w:rsidRDefault="004279AE" w:rsidP="004279AE">
            <w:pPr>
              <w:jc w:val="center"/>
              <w:rPr>
                <w:rFonts w:cs="Arial"/>
                <w:b/>
              </w:rPr>
            </w:pPr>
            <w:r w:rsidRPr="009C1FC4">
              <w:rPr>
                <w:rFonts w:cs="Arial"/>
                <w:b/>
              </w:rPr>
              <w:t>d</w:t>
            </w:r>
          </w:p>
        </w:tc>
      </w:tr>
      <w:tr w:rsidR="004279AE" w:rsidRPr="00196178" w:rsidTr="00295580">
        <w:tc>
          <w:tcPr>
            <w:tcW w:w="3431" w:type="dxa"/>
            <w:shd w:val="clear" w:color="auto" w:fill="C5E0B3" w:themeFill="accent6" w:themeFillTint="66"/>
          </w:tcPr>
          <w:p w:rsidR="004279AE" w:rsidRPr="00196178" w:rsidRDefault="004279AE" w:rsidP="004F27C4">
            <w:pPr>
              <w:rPr>
                <w:b/>
              </w:rPr>
            </w:pPr>
            <w:r w:rsidRPr="00196178">
              <w:rPr>
                <w:b/>
              </w:rPr>
              <w:t>Interventions</w:t>
            </w:r>
          </w:p>
          <w:p w:rsidR="004279AE" w:rsidRPr="00B23756" w:rsidRDefault="004279AE" w:rsidP="004279AE">
            <w:pPr>
              <w:tabs>
                <w:tab w:val="left" w:pos="1590"/>
              </w:tabs>
              <w:rPr>
                <w:rFonts w:cs="Arial"/>
                <w:i/>
                <w:sz w:val="20"/>
                <w:szCs w:val="20"/>
              </w:rPr>
            </w:pPr>
            <w:r w:rsidRPr="00B23756">
              <w:rPr>
                <w:rFonts w:cs="Arial"/>
                <w:i/>
                <w:sz w:val="20"/>
                <w:szCs w:val="20"/>
              </w:rPr>
              <w:t>All children will have access to the range of intervention programmes currently established for use with children with SEN and can be accessed as appropriate.</w:t>
            </w:r>
          </w:p>
        </w:tc>
        <w:tc>
          <w:tcPr>
            <w:tcW w:w="2268" w:type="dxa"/>
          </w:tcPr>
          <w:p w:rsidR="004279AE" w:rsidRPr="00E83B0C" w:rsidRDefault="004279AE" w:rsidP="004F27C4">
            <w:pPr>
              <w:rPr>
                <w:rFonts w:cs="Arial"/>
                <w:b/>
              </w:rPr>
            </w:pPr>
            <w:r w:rsidRPr="00E83B0C">
              <w:rPr>
                <w:rFonts w:cs="Arial"/>
                <w:b/>
              </w:rPr>
              <w:t>£2000</w:t>
            </w:r>
          </w:p>
          <w:p w:rsidR="004279AE" w:rsidRPr="00E83B0C" w:rsidRDefault="004279AE" w:rsidP="004F27C4">
            <w:pPr>
              <w:rPr>
                <w:rFonts w:cs="Arial"/>
                <w:b/>
              </w:rPr>
            </w:pPr>
          </w:p>
          <w:p w:rsidR="004279AE" w:rsidRPr="00196178" w:rsidRDefault="004279AE" w:rsidP="004F27C4">
            <w:pPr>
              <w:rPr>
                <w:rFonts w:cs="Arial"/>
              </w:rPr>
            </w:pPr>
            <w:r w:rsidRPr="00E83B0C">
              <w:rPr>
                <w:rFonts w:cs="Arial"/>
              </w:rPr>
              <w:t>(TA hours to lead and subscriptions)</w:t>
            </w:r>
          </w:p>
        </w:tc>
        <w:tc>
          <w:tcPr>
            <w:tcW w:w="6662" w:type="dxa"/>
          </w:tcPr>
          <w:p w:rsidR="004279AE" w:rsidRDefault="00C20FCF" w:rsidP="004F27C4">
            <w:pPr>
              <w:rPr>
                <w:rFonts w:cs="Arial"/>
              </w:rPr>
            </w:pPr>
            <w:r>
              <w:rPr>
                <w:rFonts w:cs="Arial"/>
              </w:rPr>
              <w:t>As per individual interventions.</w:t>
            </w:r>
          </w:p>
          <w:p w:rsidR="00D21578" w:rsidRPr="00D21578" w:rsidRDefault="00D21578" w:rsidP="004F27C4">
            <w:pPr>
              <w:rPr>
                <w:rFonts w:cs="Arial"/>
                <w:b/>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r>
      <w:tr w:rsidR="004279AE" w:rsidRPr="00196178" w:rsidTr="00CE75EB">
        <w:tc>
          <w:tcPr>
            <w:tcW w:w="3431" w:type="dxa"/>
            <w:shd w:val="clear" w:color="auto" w:fill="F7CAAC" w:themeFill="accent2" w:themeFillTint="66"/>
          </w:tcPr>
          <w:p w:rsidR="004279AE" w:rsidRPr="002B7824" w:rsidRDefault="004279AE" w:rsidP="004F27C4">
            <w:pPr>
              <w:rPr>
                <w:b/>
              </w:rPr>
            </w:pPr>
            <w:r w:rsidRPr="002B7824">
              <w:rPr>
                <w:b/>
              </w:rPr>
              <w:t>Additional professional  services</w:t>
            </w:r>
          </w:p>
          <w:p w:rsidR="004279AE" w:rsidRPr="002B7824" w:rsidRDefault="004279AE" w:rsidP="004F27C4">
            <w:pPr>
              <w:rPr>
                <w:i/>
                <w:sz w:val="20"/>
                <w:szCs w:val="20"/>
              </w:rPr>
            </w:pPr>
            <w:r w:rsidRPr="002B7824">
              <w:rPr>
                <w:i/>
                <w:sz w:val="20"/>
                <w:szCs w:val="20"/>
              </w:rPr>
              <w:t xml:space="preserve">Family workers and/or </w:t>
            </w:r>
            <w:proofErr w:type="gramStart"/>
            <w:r w:rsidRPr="002B7824">
              <w:rPr>
                <w:i/>
                <w:sz w:val="20"/>
                <w:szCs w:val="20"/>
              </w:rPr>
              <w:t>EWO  and</w:t>
            </w:r>
            <w:proofErr w:type="gramEnd"/>
            <w:r w:rsidRPr="002B7824">
              <w:rPr>
                <w:i/>
                <w:sz w:val="20"/>
                <w:szCs w:val="20"/>
              </w:rPr>
              <w:t>/or workshops to enable parents to support their children at home with their learning and development.</w:t>
            </w:r>
          </w:p>
          <w:p w:rsidR="004279AE" w:rsidRPr="00196178" w:rsidRDefault="004279AE" w:rsidP="004F27C4">
            <w:pPr>
              <w:rPr>
                <w:i/>
              </w:rPr>
            </w:pPr>
            <w:r w:rsidRPr="002B7824">
              <w:rPr>
                <w:i/>
                <w:sz w:val="20"/>
                <w:szCs w:val="20"/>
              </w:rPr>
              <w:t>Therapists to support children as necessary with emotional development and mental health.</w:t>
            </w:r>
            <w:r w:rsidRPr="00196178">
              <w:rPr>
                <w:i/>
              </w:rPr>
              <w:t xml:space="preserve"> </w:t>
            </w:r>
          </w:p>
        </w:tc>
        <w:tc>
          <w:tcPr>
            <w:tcW w:w="2268" w:type="dxa"/>
          </w:tcPr>
          <w:p w:rsidR="004279AE" w:rsidRPr="00196178" w:rsidRDefault="004279AE" w:rsidP="004F27C4">
            <w:pPr>
              <w:rPr>
                <w:rFonts w:cs="Arial"/>
                <w:b/>
              </w:rPr>
            </w:pPr>
          </w:p>
          <w:p w:rsidR="004279AE" w:rsidRPr="00E83B0C" w:rsidRDefault="004279AE" w:rsidP="004F27C4">
            <w:pPr>
              <w:rPr>
                <w:rFonts w:cs="Arial"/>
                <w:b/>
              </w:rPr>
            </w:pPr>
            <w:r w:rsidRPr="00E83B0C">
              <w:rPr>
                <w:rFonts w:cs="Arial"/>
                <w:b/>
              </w:rPr>
              <w:t>£2000</w:t>
            </w:r>
          </w:p>
          <w:p w:rsidR="00F10885" w:rsidRDefault="00F10885" w:rsidP="004F27C4">
            <w:pPr>
              <w:rPr>
                <w:rFonts w:cs="Arial"/>
                <w:b/>
                <w:color w:val="00B050"/>
              </w:rPr>
            </w:pPr>
          </w:p>
          <w:p w:rsidR="00F10885" w:rsidRPr="00196178" w:rsidRDefault="00F10885" w:rsidP="004F27C4">
            <w:pPr>
              <w:rPr>
                <w:rFonts w:cs="Arial"/>
                <w:b/>
              </w:rPr>
            </w:pPr>
          </w:p>
        </w:tc>
        <w:tc>
          <w:tcPr>
            <w:tcW w:w="6662" w:type="dxa"/>
          </w:tcPr>
          <w:p w:rsidR="004279AE" w:rsidRDefault="004279AE" w:rsidP="004F27C4">
            <w:pPr>
              <w:rPr>
                <w:rFonts w:cs="Arial"/>
              </w:rPr>
            </w:pPr>
            <w:r w:rsidRPr="00196178">
              <w:rPr>
                <w:rFonts w:cs="Arial"/>
              </w:rPr>
              <w:t>To continue to diminish the difference between the attendance of PP pupils and Non PP</w:t>
            </w:r>
          </w:p>
          <w:p w:rsidR="004279AE" w:rsidRPr="00196178" w:rsidRDefault="004279AE" w:rsidP="004279AE">
            <w:pPr>
              <w:rPr>
                <w:rFonts w:cs="Arial"/>
              </w:rPr>
            </w:pPr>
            <w:r w:rsidRPr="00196178">
              <w:rPr>
                <w:rFonts w:cs="Arial"/>
              </w:rPr>
              <w:t>To diminis</w:t>
            </w:r>
            <w:r>
              <w:rPr>
                <w:rFonts w:cs="Arial"/>
              </w:rPr>
              <w:t xml:space="preserve">h the difference in attainment </w:t>
            </w:r>
            <w:r w:rsidRPr="00196178">
              <w:rPr>
                <w:rFonts w:cs="Arial"/>
              </w:rPr>
              <w:t>between PP pupils and Non PP</w:t>
            </w:r>
          </w:p>
          <w:p w:rsidR="004279AE" w:rsidRPr="00196178" w:rsidRDefault="004279AE" w:rsidP="004F27C4">
            <w:pPr>
              <w:rPr>
                <w:rFonts w:cs="Arial"/>
                <w:b/>
              </w:rPr>
            </w:pPr>
          </w:p>
        </w:tc>
        <w:tc>
          <w:tcPr>
            <w:tcW w:w="426" w:type="dxa"/>
            <w:shd w:val="clear" w:color="auto" w:fill="DEEAF6" w:themeFill="accent1" w:themeFillTint="33"/>
          </w:tcPr>
          <w:p w:rsidR="004279AE" w:rsidRPr="00196178" w:rsidRDefault="004279AE" w:rsidP="004F27C4">
            <w:pPr>
              <w:jc w:val="cente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jc w:val="center"/>
              <w:rPr>
                <w:rFonts w:cs="Arial"/>
                <w:b/>
              </w:rPr>
            </w:pPr>
          </w:p>
        </w:tc>
        <w:tc>
          <w:tcPr>
            <w:tcW w:w="425" w:type="dxa"/>
            <w:shd w:val="clear" w:color="auto" w:fill="DEEAF6" w:themeFill="accent1" w:themeFillTint="33"/>
          </w:tcPr>
          <w:p w:rsidR="004279AE" w:rsidRPr="00196178" w:rsidRDefault="004279AE" w:rsidP="004F27C4">
            <w:pPr>
              <w:jc w:val="cente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jc w:val="cente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jc w:val="center"/>
              <w:rPr>
                <w:rFonts w:cs="Arial"/>
                <w:b/>
              </w:rPr>
            </w:pPr>
          </w:p>
        </w:tc>
        <w:tc>
          <w:tcPr>
            <w:tcW w:w="425" w:type="dxa"/>
            <w:shd w:val="clear" w:color="auto" w:fill="DEEAF6" w:themeFill="accent1" w:themeFillTint="33"/>
          </w:tcPr>
          <w:p w:rsidR="004279AE" w:rsidRPr="00196178" w:rsidRDefault="004279AE" w:rsidP="004F27C4">
            <w:pPr>
              <w:jc w:val="center"/>
              <w:rPr>
                <w:rFonts w:cs="Arial"/>
                <w:b/>
              </w:rPr>
            </w:pPr>
          </w:p>
        </w:tc>
        <w:tc>
          <w:tcPr>
            <w:tcW w:w="425" w:type="dxa"/>
            <w:shd w:val="clear" w:color="auto" w:fill="DEEAF6" w:themeFill="accent1" w:themeFillTint="33"/>
          </w:tcPr>
          <w:p w:rsidR="004279AE" w:rsidRPr="00196178" w:rsidRDefault="004279AE" w:rsidP="004F27C4">
            <w:pPr>
              <w:jc w:val="cente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jc w:val="center"/>
              <w:rPr>
                <w:rFonts w:cs="Arial"/>
                <w:b/>
              </w:rPr>
            </w:pPr>
          </w:p>
        </w:tc>
      </w:tr>
      <w:tr w:rsidR="004279AE" w:rsidRPr="00196178" w:rsidTr="00353369">
        <w:tc>
          <w:tcPr>
            <w:tcW w:w="3431" w:type="dxa"/>
            <w:shd w:val="clear" w:color="auto" w:fill="C5E0B3" w:themeFill="accent6" w:themeFillTint="66"/>
          </w:tcPr>
          <w:p w:rsidR="004279AE" w:rsidRPr="00196178" w:rsidRDefault="004279AE" w:rsidP="004F27C4">
            <w:pPr>
              <w:rPr>
                <w:b/>
              </w:rPr>
            </w:pPr>
            <w:r w:rsidRPr="00196178">
              <w:rPr>
                <w:b/>
              </w:rPr>
              <w:t>Mastery/deep learning training</w:t>
            </w:r>
          </w:p>
          <w:p w:rsidR="004279AE" w:rsidRDefault="004279AE" w:rsidP="004F27C4">
            <w:pPr>
              <w:rPr>
                <w:i/>
                <w:sz w:val="20"/>
                <w:szCs w:val="20"/>
              </w:rPr>
            </w:pPr>
            <w:r w:rsidRPr="004279AE">
              <w:rPr>
                <w:i/>
                <w:sz w:val="20"/>
                <w:szCs w:val="20"/>
              </w:rPr>
              <w:t>Targeting all pupils (but specifically year 6) who, based on their KS1 data, should be aiming at greater depth in Maths.</w:t>
            </w:r>
          </w:p>
          <w:p w:rsidR="004279AE" w:rsidRDefault="004279AE" w:rsidP="004F27C4">
            <w:pPr>
              <w:rPr>
                <w:i/>
                <w:sz w:val="20"/>
                <w:szCs w:val="20"/>
              </w:rPr>
            </w:pPr>
            <w:r w:rsidRPr="004279AE">
              <w:rPr>
                <w:i/>
                <w:sz w:val="20"/>
                <w:szCs w:val="20"/>
              </w:rPr>
              <w:t>Targeting year 2 pupils who, based on their Early Years profile, should be aiming for greater depth.</w:t>
            </w:r>
          </w:p>
          <w:p w:rsidR="00B23756" w:rsidRPr="008B1E20" w:rsidRDefault="00B23756" w:rsidP="004F27C4">
            <w:pPr>
              <w:rPr>
                <w:i/>
                <w:sz w:val="20"/>
                <w:szCs w:val="20"/>
              </w:rPr>
            </w:pPr>
          </w:p>
        </w:tc>
        <w:tc>
          <w:tcPr>
            <w:tcW w:w="2268" w:type="dxa"/>
          </w:tcPr>
          <w:p w:rsidR="004279AE" w:rsidRPr="00196178" w:rsidRDefault="004279AE" w:rsidP="004F27C4">
            <w:pPr>
              <w:rPr>
                <w:rFonts w:cs="Arial"/>
                <w:b/>
              </w:rPr>
            </w:pPr>
          </w:p>
          <w:p w:rsidR="004279AE" w:rsidRDefault="004279AE" w:rsidP="004F27C4">
            <w:pPr>
              <w:rPr>
                <w:rFonts w:cs="Arial"/>
                <w:b/>
              </w:rPr>
            </w:pPr>
            <w:r w:rsidRPr="00E83B0C">
              <w:rPr>
                <w:rFonts w:cs="Arial"/>
                <w:b/>
              </w:rPr>
              <w:t>£1000</w:t>
            </w:r>
          </w:p>
          <w:p w:rsidR="00CE75EB" w:rsidRDefault="00CE75EB" w:rsidP="004F27C4">
            <w:pPr>
              <w:rPr>
                <w:rFonts w:cs="Arial"/>
                <w:b/>
              </w:rPr>
            </w:pPr>
          </w:p>
          <w:p w:rsidR="00CE75EB" w:rsidRPr="00CE75EB" w:rsidRDefault="00CE75EB" w:rsidP="00CE75EB">
            <w:pPr>
              <w:rPr>
                <w:rFonts w:cs="Arial"/>
                <w:i/>
              </w:rPr>
            </w:pPr>
            <w:r w:rsidRPr="00CE75EB">
              <w:rPr>
                <w:rFonts w:cs="Arial"/>
                <w:i/>
              </w:rPr>
              <w:t>NB and HRD attending Maths mastery course</w:t>
            </w:r>
          </w:p>
          <w:p w:rsidR="00CE75EB" w:rsidRPr="00CE75EB" w:rsidRDefault="00CE75EB" w:rsidP="00CE75EB">
            <w:pPr>
              <w:rPr>
                <w:rFonts w:cs="Arial"/>
                <w:i/>
              </w:rPr>
            </w:pPr>
            <w:r w:rsidRPr="00CE75EB">
              <w:rPr>
                <w:rFonts w:cs="Arial"/>
                <w:i/>
              </w:rPr>
              <w:t>BM completing Leadership CPD through Cambridge Maths Hub</w:t>
            </w:r>
          </w:p>
          <w:p w:rsidR="00CE75EB" w:rsidRPr="00CE75EB" w:rsidRDefault="00CE75EB" w:rsidP="00CE75EB">
            <w:pPr>
              <w:rPr>
                <w:rFonts w:cs="Arial"/>
                <w:i/>
              </w:rPr>
            </w:pPr>
            <w:r w:rsidRPr="00CE75EB">
              <w:rPr>
                <w:rFonts w:cs="Arial"/>
                <w:i/>
              </w:rPr>
              <w:lastRenderedPageBreak/>
              <w:t>Staff meeting</w:t>
            </w:r>
          </w:p>
          <w:p w:rsidR="00CE75EB" w:rsidRPr="00196178" w:rsidRDefault="00CE75EB" w:rsidP="004F27C4">
            <w:pPr>
              <w:rPr>
                <w:rFonts w:cs="Arial"/>
                <w:b/>
              </w:rPr>
            </w:pPr>
          </w:p>
        </w:tc>
        <w:tc>
          <w:tcPr>
            <w:tcW w:w="6662" w:type="dxa"/>
          </w:tcPr>
          <w:p w:rsidR="004279AE" w:rsidRDefault="004279AE" w:rsidP="004279AE">
            <w:pPr>
              <w:rPr>
                <w:rFonts w:cs="Arial"/>
              </w:rPr>
            </w:pPr>
            <w:r w:rsidRPr="00196178">
              <w:rPr>
                <w:rFonts w:cs="Arial"/>
              </w:rPr>
              <w:lastRenderedPageBreak/>
              <w:t>To diminish the difference in attainment (maths) in between PP pupils and Non PP</w:t>
            </w:r>
          </w:p>
          <w:p w:rsidR="00295580" w:rsidRPr="00295580" w:rsidRDefault="00295580" w:rsidP="004F27C4">
            <w:pPr>
              <w:rPr>
                <w:rFonts w:cs="Arial"/>
                <w:b/>
              </w:rPr>
            </w:pPr>
            <w:r>
              <w:rPr>
                <w:rFonts w:cs="Arial"/>
                <w:b/>
              </w:rPr>
              <w:t>.</w:t>
            </w:r>
          </w:p>
          <w:p w:rsidR="00295580" w:rsidRPr="00196178" w:rsidRDefault="00295580" w:rsidP="004F27C4">
            <w:pPr>
              <w:rPr>
                <w:rFonts w:cs="Arial"/>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r>
      <w:tr w:rsidR="008B1E20" w:rsidRPr="00196178" w:rsidTr="008B1E20">
        <w:tc>
          <w:tcPr>
            <w:tcW w:w="12361" w:type="dxa"/>
            <w:gridSpan w:val="3"/>
            <w:shd w:val="clear" w:color="auto" w:fill="DEEAF6" w:themeFill="accent1" w:themeFillTint="33"/>
          </w:tcPr>
          <w:p w:rsidR="008B1E20" w:rsidRPr="00196178" w:rsidRDefault="008B1E20" w:rsidP="008B1E20">
            <w:pPr>
              <w:rPr>
                <w:rFonts w:cs="Arial"/>
              </w:rPr>
            </w:pPr>
          </w:p>
        </w:tc>
        <w:tc>
          <w:tcPr>
            <w:tcW w:w="1701" w:type="dxa"/>
            <w:gridSpan w:val="4"/>
            <w:shd w:val="clear" w:color="auto" w:fill="DEEAF6" w:themeFill="accent1" w:themeFillTint="33"/>
          </w:tcPr>
          <w:p w:rsidR="008B1E20" w:rsidRPr="009C1FC4" w:rsidRDefault="008B1E20" w:rsidP="008B1E20">
            <w:pPr>
              <w:jc w:val="center"/>
              <w:rPr>
                <w:rFonts w:cs="Arial"/>
                <w:b/>
              </w:rPr>
            </w:pPr>
            <w:r w:rsidRPr="009C1FC4">
              <w:rPr>
                <w:rFonts w:cs="Arial"/>
                <w:b/>
              </w:rPr>
              <w:t>Main objective</w:t>
            </w:r>
          </w:p>
        </w:tc>
        <w:tc>
          <w:tcPr>
            <w:tcW w:w="1701" w:type="dxa"/>
            <w:gridSpan w:val="4"/>
            <w:shd w:val="clear" w:color="auto" w:fill="DEEAF6" w:themeFill="accent1" w:themeFillTint="33"/>
          </w:tcPr>
          <w:p w:rsidR="008B1E20" w:rsidRPr="009C1FC4" w:rsidRDefault="008B1E20" w:rsidP="008B1E20">
            <w:pPr>
              <w:jc w:val="center"/>
              <w:rPr>
                <w:rFonts w:cs="Arial"/>
                <w:b/>
              </w:rPr>
            </w:pPr>
            <w:r w:rsidRPr="009C1FC4">
              <w:rPr>
                <w:rFonts w:cs="Arial"/>
                <w:b/>
              </w:rPr>
              <w:t>Statement</w:t>
            </w:r>
          </w:p>
        </w:tc>
      </w:tr>
      <w:tr w:rsidR="008B1E20" w:rsidRPr="00196178" w:rsidTr="00295580">
        <w:tc>
          <w:tcPr>
            <w:tcW w:w="3431" w:type="dxa"/>
            <w:shd w:val="clear" w:color="auto" w:fill="DEEAF6" w:themeFill="accent1" w:themeFillTint="33"/>
          </w:tcPr>
          <w:p w:rsidR="008B1E20" w:rsidRPr="009C1FC4" w:rsidRDefault="008B1E20" w:rsidP="008B1E20">
            <w:pPr>
              <w:jc w:val="center"/>
              <w:rPr>
                <w:rFonts w:cs="Arial"/>
                <w:b/>
              </w:rPr>
            </w:pPr>
            <w:r w:rsidRPr="009C1FC4">
              <w:rPr>
                <w:rFonts w:cs="Arial"/>
                <w:b/>
              </w:rPr>
              <w:t>Summary of item/project</w:t>
            </w:r>
          </w:p>
        </w:tc>
        <w:tc>
          <w:tcPr>
            <w:tcW w:w="2268" w:type="dxa"/>
            <w:shd w:val="clear" w:color="auto" w:fill="DEEAF6" w:themeFill="accent1" w:themeFillTint="33"/>
          </w:tcPr>
          <w:p w:rsidR="008B1E20" w:rsidRPr="009C1FC4" w:rsidRDefault="008B1E20" w:rsidP="008B1E20">
            <w:pPr>
              <w:jc w:val="center"/>
              <w:rPr>
                <w:rFonts w:cs="Arial"/>
                <w:b/>
              </w:rPr>
            </w:pPr>
            <w:r w:rsidRPr="009C1FC4">
              <w:rPr>
                <w:rFonts w:cs="Arial"/>
                <w:b/>
              </w:rPr>
              <w:t>Cost</w:t>
            </w:r>
          </w:p>
        </w:tc>
        <w:tc>
          <w:tcPr>
            <w:tcW w:w="6662" w:type="dxa"/>
            <w:shd w:val="clear" w:color="auto" w:fill="DEEAF6" w:themeFill="accent1" w:themeFillTint="33"/>
          </w:tcPr>
          <w:p w:rsidR="008B1E20" w:rsidRPr="009C1FC4" w:rsidRDefault="008B1E20" w:rsidP="008B1E20">
            <w:pPr>
              <w:jc w:val="center"/>
              <w:rPr>
                <w:rFonts w:cs="Arial"/>
                <w:b/>
              </w:rPr>
            </w:pPr>
            <w:r w:rsidRPr="009C1FC4">
              <w:rPr>
                <w:rFonts w:cs="Arial"/>
                <w:b/>
              </w:rPr>
              <w:t>Objectives</w:t>
            </w:r>
          </w:p>
        </w:tc>
        <w:tc>
          <w:tcPr>
            <w:tcW w:w="426" w:type="dxa"/>
            <w:shd w:val="clear" w:color="auto" w:fill="DEEAF6" w:themeFill="accent1" w:themeFillTint="33"/>
          </w:tcPr>
          <w:p w:rsidR="008B1E20" w:rsidRPr="009C1FC4" w:rsidRDefault="008B1E20" w:rsidP="008B1E20">
            <w:pPr>
              <w:jc w:val="center"/>
              <w:rPr>
                <w:rFonts w:cs="Arial"/>
                <w:b/>
              </w:rPr>
            </w:pPr>
            <w:r w:rsidRPr="009C1FC4">
              <w:rPr>
                <w:rFonts w:cs="Arial"/>
                <w:b/>
              </w:rPr>
              <w:t>1</w:t>
            </w:r>
          </w:p>
        </w:tc>
        <w:tc>
          <w:tcPr>
            <w:tcW w:w="425" w:type="dxa"/>
            <w:shd w:val="clear" w:color="auto" w:fill="DEEAF6" w:themeFill="accent1" w:themeFillTint="33"/>
          </w:tcPr>
          <w:p w:rsidR="008B1E20" w:rsidRPr="009C1FC4" w:rsidRDefault="008B1E20" w:rsidP="008B1E20">
            <w:pPr>
              <w:jc w:val="center"/>
              <w:rPr>
                <w:rFonts w:cs="Arial"/>
                <w:b/>
              </w:rPr>
            </w:pPr>
            <w:r w:rsidRPr="009C1FC4">
              <w:rPr>
                <w:rFonts w:cs="Arial"/>
                <w:b/>
              </w:rPr>
              <w:t>2</w:t>
            </w:r>
          </w:p>
        </w:tc>
        <w:tc>
          <w:tcPr>
            <w:tcW w:w="425" w:type="dxa"/>
            <w:shd w:val="clear" w:color="auto" w:fill="DEEAF6" w:themeFill="accent1" w:themeFillTint="33"/>
          </w:tcPr>
          <w:p w:rsidR="008B1E20" w:rsidRPr="009C1FC4" w:rsidRDefault="008B1E20" w:rsidP="008B1E20">
            <w:pPr>
              <w:jc w:val="center"/>
              <w:rPr>
                <w:rFonts w:cs="Arial"/>
                <w:b/>
              </w:rPr>
            </w:pPr>
            <w:r w:rsidRPr="009C1FC4">
              <w:rPr>
                <w:rFonts w:cs="Arial"/>
                <w:b/>
              </w:rPr>
              <w:t>3</w:t>
            </w:r>
          </w:p>
        </w:tc>
        <w:tc>
          <w:tcPr>
            <w:tcW w:w="425" w:type="dxa"/>
            <w:shd w:val="clear" w:color="auto" w:fill="DEEAF6" w:themeFill="accent1" w:themeFillTint="33"/>
          </w:tcPr>
          <w:p w:rsidR="008B1E20" w:rsidRPr="009C1FC4" w:rsidRDefault="008B1E20" w:rsidP="008B1E20">
            <w:pPr>
              <w:jc w:val="center"/>
              <w:rPr>
                <w:rFonts w:cs="Arial"/>
                <w:b/>
              </w:rPr>
            </w:pPr>
            <w:r w:rsidRPr="009C1FC4">
              <w:rPr>
                <w:rFonts w:cs="Arial"/>
                <w:b/>
              </w:rPr>
              <w:t>4</w:t>
            </w:r>
          </w:p>
        </w:tc>
        <w:tc>
          <w:tcPr>
            <w:tcW w:w="426" w:type="dxa"/>
            <w:shd w:val="clear" w:color="auto" w:fill="DEEAF6" w:themeFill="accent1" w:themeFillTint="33"/>
          </w:tcPr>
          <w:p w:rsidR="008B1E20" w:rsidRPr="009C1FC4" w:rsidRDefault="008B1E20" w:rsidP="008B1E20">
            <w:pPr>
              <w:jc w:val="center"/>
              <w:rPr>
                <w:rFonts w:cs="Arial"/>
                <w:b/>
              </w:rPr>
            </w:pPr>
            <w:r w:rsidRPr="009C1FC4">
              <w:rPr>
                <w:rFonts w:cs="Arial"/>
                <w:b/>
              </w:rPr>
              <w:t>a</w:t>
            </w:r>
          </w:p>
        </w:tc>
        <w:tc>
          <w:tcPr>
            <w:tcW w:w="425" w:type="dxa"/>
            <w:shd w:val="clear" w:color="auto" w:fill="DEEAF6" w:themeFill="accent1" w:themeFillTint="33"/>
          </w:tcPr>
          <w:p w:rsidR="008B1E20" w:rsidRPr="009C1FC4" w:rsidRDefault="008B1E20" w:rsidP="008B1E20">
            <w:pPr>
              <w:jc w:val="center"/>
              <w:rPr>
                <w:rFonts w:cs="Arial"/>
                <w:b/>
              </w:rPr>
            </w:pPr>
            <w:r w:rsidRPr="009C1FC4">
              <w:rPr>
                <w:rFonts w:cs="Arial"/>
                <w:b/>
              </w:rPr>
              <w:t>b</w:t>
            </w:r>
          </w:p>
        </w:tc>
        <w:tc>
          <w:tcPr>
            <w:tcW w:w="425" w:type="dxa"/>
            <w:shd w:val="clear" w:color="auto" w:fill="DEEAF6" w:themeFill="accent1" w:themeFillTint="33"/>
          </w:tcPr>
          <w:p w:rsidR="008B1E20" w:rsidRPr="009C1FC4" w:rsidRDefault="008B1E20" w:rsidP="008B1E20">
            <w:pPr>
              <w:jc w:val="center"/>
              <w:rPr>
                <w:rFonts w:cs="Arial"/>
                <w:b/>
              </w:rPr>
            </w:pPr>
            <w:r w:rsidRPr="009C1FC4">
              <w:rPr>
                <w:rFonts w:cs="Arial"/>
                <w:b/>
              </w:rPr>
              <w:t>c</w:t>
            </w:r>
          </w:p>
        </w:tc>
        <w:tc>
          <w:tcPr>
            <w:tcW w:w="425" w:type="dxa"/>
            <w:shd w:val="clear" w:color="auto" w:fill="DEEAF6" w:themeFill="accent1" w:themeFillTint="33"/>
          </w:tcPr>
          <w:p w:rsidR="008B1E20" w:rsidRPr="009C1FC4" w:rsidRDefault="008B1E20" w:rsidP="008B1E20">
            <w:pPr>
              <w:jc w:val="center"/>
              <w:rPr>
                <w:rFonts w:cs="Arial"/>
                <w:b/>
              </w:rPr>
            </w:pPr>
            <w:r w:rsidRPr="009C1FC4">
              <w:rPr>
                <w:rFonts w:cs="Arial"/>
                <w:b/>
              </w:rPr>
              <w:t>d</w:t>
            </w:r>
          </w:p>
        </w:tc>
      </w:tr>
      <w:tr w:rsidR="004279AE" w:rsidRPr="00196178" w:rsidTr="00353369">
        <w:tc>
          <w:tcPr>
            <w:tcW w:w="3431" w:type="dxa"/>
            <w:shd w:val="clear" w:color="auto" w:fill="C5E0B3" w:themeFill="accent6" w:themeFillTint="66"/>
          </w:tcPr>
          <w:p w:rsidR="004279AE" w:rsidRPr="00196178" w:rsidRDefault="004279AE" w:rsidP="004F27C4">
            <w:pPr>
              <w:rPr>
                <w:b/>
              </w:rPr>
            </w:pPr>
            <w:r w:rsidRPr="00196178">
              <w:rPr>
                <w:b/>
              </w:rPr>
              <w:t>Phonics</w:t>
            </w:r>
          </w:p>
          <w:p w:rsidR="004279AE" w:rsidRPr="00C20FCF" w:rsidRDefault="00C20FCF" w:rsidP="00C20FCF">
            <w:pPr>
              <w:rPr>
                <w:i/>
                <w:sz w:val="20"/>
                <w:szCs w:val="20"/>
              </w:rPr>
            </w:pPr>
            <w:r>
              <w:rPr>
                <w:i/>
                <w:sz w:val="20"/>
                <w:szCs w:val="20"/>
              </w:rPr>
              <w:t xml:space="preserve">Audit the teaching of phonics and the </w:t>
            </w:r>
            <w:r w:rsidR="004279AE" w:rsidRPr="00C20FCF">
              <w:rPr>
                <w:i/>
                <w:sz w:val="20"/>
                <w:szCs w:val="20"/>
              </w:rPr>
              <w:t xml:space="preserve">quality of provision </w:t>
            </w:r>
            <w:r>
              <w:rPr>
                <w:i/>
                <w:sz w:val="20"/>
                <w:szCs w:val="20"/>
              </w:rPr>
              <w:t>(possibly with English advisor)</w:t>
            </w:r>
            <w:r w:rsidRPr="00C20FCF">
              <w:rPr>
                <w:i/>
                <w:sz w:val="20"/>
                <w:szCs w:val="20"/>
              </w:rPr>
              <w:t xml:space="preserve"> </w:t>
            </w:r>
            <w:r w:rsidR="004279AE" w:rsidRPr="00C20FCF">
              <w:rPr>
                <w:i/>
                <w:sz w:val="20"/>
                <w:szCs w:val="20"/>
              </w:rPr>
              <w:t>for children who didn</w:t>
            </w:r>
            <w:r>
              <w:rPr>
                <w:i/>
                <w:sz w:val="20"/>
                <w:szCs w:val="20"/>
              </w:rPr>
              <w:t xml:space="preserve">’t achieve in </w:t>
            </w:r>
            <w:r w:rsidR="004279AE" w:rsidRPr="00C20FCF">
              <w:rPr>
                <w:i/>
                <w:sz w:val="20"/>
                <w:szCs w:val="20"/>
              </w:rPr>
              <w:t xml:space="preserve">the KS1 phonics screening </w:t>
            </w:r>
            <w:r>
              <w:rPr>
                <w:i/>
                <w:sz w:val="20"/>
                <w:szCs w:val="20"/>
              </w:rPr>
              <w:t>(or are at risk of not achieving</w:t>
            </w:r>
            <w:r w:rsidR="004279AE" w:rsidRPr="00C20FCF">
              <w:rPr>
                <w:i/>
                <w:sz w:val="20"/>
                <w:szCs w:val="20"/>
              </w:rPr>
              <w:t xml:space="preserve">) and put suitable interventions in place.  Consider how </w:t>
            </w:r>
            <w:r>
              <w:rPr>
                <w:i/>
                <w:sz w:val="20"/>
                <w:szCs w:val="20"/>
              </w:rPr>
              <w:t xml:space="preserve">class </w:t>
            </w:r>
            <w:r w:rsidR="004279AE" w:rsidRPr="00C20FCF">
              <w:rPr>
                <w:i/>
                <w:sz w:val="20"/>
                <w:szCs w:val="20"/>
              </w:rPr>
              <w:t xml:space="preserve">teachers can be deployed to teach </w:t>
            </w:r>
            <w:r>
              <w:rPr>
                <w:i/>
                <w:sz w:val="20"/>
                <w:szCs w:val="20"/>
              </w:rPr>
              <w:t>additional phonics sessions.</w:t>
            </w:r>
          </w:p>
        </w:tc>
        <w:tc>
          <w:tcPr>
            <w:tcW w:w="2268" w:type="dxa"/>
          </w:tcPr>
          <w:p w:rsidR="004279AE" w:rsidRPr="00196178" w:rsidRDefault="004279AE" w:rsidP="004F27C4">
            <w:pPr>
              <w:rPr>
                <w:rFonts w:cs="Arial"/>
                <w:b/>
              </w:rPr>
            </w:pPr>
          </w:p>
          <w:p w:rsidR="004279AE" w:rsidRPr="00E83B0C" w:rsidRDefault="004279AE" w:rsidP="004F27C4">
            <w:pPr>
              <w:rPr>
                <w:rFonts w:cs="Arial"/>
                <w:b/>
              </w:rPr>
            </w:pPr>
            <w:r w:rsidRPr="00E83B0C">
              <w:rPr>
                <w:rFonts w:cs="Arial"/>
                <w:b/>
              </w:rPr>
              <w:t>£2000</w:t>
            </w:r>
          </w:p>
          <w:p w:rsidR="00D21578" w:rsidRPr="00D21578" w:rsidRDefault="00D21578" w:rsidP="004F27C4">
            <w:pPr>
              <w:rPr>
                <w:rFonts w:cs="Arial"/>
                <w:i/>
              </w:rPr>
            </w:pPr>
            <w:r w:rsidRPr="00E83B0C">
              <w:rPr>
                <w:rFonts w:cs="Arial"/>
                <w:i/>
              </w:rPr>
              <w:t>(TA time for ‘Teach your monster to read’ and other interventions)</w:t>
            </w:r>
          </w:p>
        </w:tc>
        <w:tc>
          <w:tcPr>
            <w:tcW w:w="6662" w:type="dxa"/>
          </w:tcPr>
          <w:p w:rsidR="004279AE" w:rsidRPr="00196178" w:rsidRDefault="004279AE" w:rsidP="004F27C4">
            <w:pPr>
              <w:rPr>
                <w:rFonts w:cs="Arial"/>
              </w:rPr>
            </w:pPr>
            <w:r w:rsidRPr="00196178">
              <w:rPr>
                <w:rFonts w:cs="Arial"/>
              </w:rPr>
              <w:t>To diminish the difference in attainment between PP and non-PP in the Year 1 phonics check.</w:t>
            </w:r>
          </w:p>
          <w:p w:rsidR="004279AE" w:rsidRPr="00D21578" w:rsidRDefault="004279AE" w:rsidP="004F27C4">
            <w:pPr>
              <w:rPr>
                <w:rFonts w:cs="Arial"/>
                <w:b/>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r>
      <w:tr w:rsidR="004279AE" w:rsidRPr="00196178" w:rsidTr="00E83B0C">
        <w:tc>
          <w:tcPr>
            <w:tcW w:w="3431" w:type="dxa"/>
            <w:shd w:val="clear" w:color="auto" w:fill="C5E0B3" w:themeFill="accent6" w:themeFillTint="66"/>
          </w:tcPr>
          <w:p w:rsidR="00E83B0C" w:rsidRDefault="004279AE" w:rsidP="004F27C4">
            <w:pPr>
              <w:rPr>
                <w:i/>
              </w:rPr>
            </w:pPr>
            <w:r w:rsidRPr="004635AA">
              <w:rPr>
                <w:b/>
                <w:i/>
                <w:sz w:val="20"/>
                <w:szCs w:val="20"/>
              </w:rPr>
              <w:t xml:space="preserve">Year 1/2 </w:t>
            </w:r>
            <w:r w:rsidR="008B1E20" w:rsidRPr="004635AA">
              <w:rPr>
                <w:b/>
                <w:i/>
                <w:sz w:val="20"/>
                <w:szCs w:val="20"/>
              </w:rPr>
              <w:t>–</w:t>
            </w:r>
            <w:r w:rsidRPr="004635AA">
              <w:rPr>
                <w:b/>
                <w:i/>
                <w:sz w:val="20"/>
                <w:szCs w:val="20"/>
              </w:rPr>
              <w:t xml:space="preserve"> RWM</w:t>
            </w:r>
            <w:r w:rsidR="008B1E20">
              <w:rPr>
                <w:i/>
              </w:rPr>
              <w:t xml:space="preserve"> </w:t>
            </w:r>
          </w:p>
          <w:p w:rsidR="004279AE" w:rsidRPr="008B1E20" w:rsidRDefault="008B1E20" w:rsidP="004F27C4">
            <w:pPr>
              <w:rPr>
                <w:i/>
              </w:rPr>
            </w:pPr>
            <w:r>
              <w:rPr>
                <w:i/>
              </w:rPr>
              <w:t xml:space="preserve"> </w:t>
            </w:r>
            <w:r w:rsidR="004279AE" w:rsidRPr="008B1E20">
              <w:rPr>
                <w:i/>
                <w:sz w:val="18"/>
                <w:szCs w:val="18"/>
              </w:rPr>
              <w:t>I am still researching the most effective way other than</w:t>
            </w:r>
            <w:r w:rsidR="004635AA">
              <w:rPr>
                <w:i/>
                <w:sz w:val="18"/>
                <w:szCs w:val="18"/>
              </w:rPr>
              <w:t xml:space="preserve"> the</w:t>
            </w:r>
            <w:r w:rsidR="004279AE" w:rsidRPr="008B1E20">
              <w:rPr>
                <w:i/>
                <w:sz w:val="18"/>
                <w:szCs w:val="18"/>
              </w:rPr>
              <w:t xml:space="preserve"> actions listed above to best support these children.  This will include ensuring that classrooms have appropriate physical resources.</w:t>
            </w:r>
            <w:r w:rsidRPr="008B1E20">
              <w:rPr>
                <w:i/>
                <w:sz w:val="18"/>
                <w:szCs w:val="18"/>
              </w:rPr>
              <w:t xml:space="preserve"> It may include use of </w:t>
            </w:r>
            <w:proofErr w:type="spellStart"/>
            <w:r w:rsidRPr="008B1E20">
              <w:rPr>
                <w:i/>
                <w:sz w:val="18"/>
                <w:szCs w:val="18"/>
              </w:rPr>
              <w:t>ipads</w:t>
            </w:r>
            <w:proofErr w:type="spellEnd"/>
            <w:r w:rsidRPr="008B1E20">
              <w:rPr>
                <w:i/>
                <w:sz w:val="18"/>
                <w:szCs w:val="18"/>
              </w:rPr>
              <w:t xml:space="preserve"> or other technology.</w:t>
            </w:r>
          </w:p>
        </w:tc>
        <w:tc>
          <w:tcPr>
            <w:tcW w:w="2268" w:type="dxa"/>
            <w:shd w:val="clear" w:color="auto" w:fill="F2F2F2" w:themeFill="background1" w:themeFillShade="F2"/>
          </w:tcPr>
          <w:p w:rsidR="004279AE" w:rsidRPr="00196178" w:rsidRDefault="004279AE" w:rsidP="004F27C4">
            <w:pPr>
              <w:rPr>
                <w:rFonts w:cs="Arial"/>
                <w:b/>
              </w:rPr>
            </w:pPr>
          </w:p>
          <w:p w:rsidR="004279AE" w:rsidRPr="00E83B0C" w:rsidRDefault="004279AE" w:rsidP="004F27C4">
            <w:pPr>
              <w:rPr>
                <w:rFonts w:cs="Arial"/>
                <w:b/>
              </w:rPr>
            </w:pPr>
            <w:r w:rsidRPr="00E83B0C">
              <w:rPr>
                <w:rFonts w:cs="Arial"/>
                <w:b/>
              </w:rPr>
              <w:t>£2000</w:t>
            </w:r>
          </w:p>
          <w:p w:rsidR="00D21578" w:rsidRPr="00196178" w:rsidRDefault="00D21578" w:rsidP="004F27C4">
            <w:pPr>
              <w:rPr>
                <w:rFonts w:cs="Arial"/>
                <w:b/>
              </w:rPr>
            </w:pPr>
            <w:r w:rsidRPr="00E83B0C">
              <w:rPr>
                <w:rFonts w:cs="Arial"/>
                <w:b/>
              </w:rPr>
              <w:t>(Year 1 classes have a full time TA and year 2 have a TA in the mornings)</w:t>
            </w:r>
          </w:p>
        </w:tc>
        <w:tc>
          <w:tcPr>
            <w:tcW w:w="6662" w:type="dxa"/>
            <w:shd w:val="clear" w:color="auto" w:fill="F2F2F2" w:themeFill="background1" w:themeFillShade="F2"/>
          </w:tcPr>
          <w:p w:rsidR="004279AE" w:rsidRPr="00196178" w:rsidRDefault="004279AE" w:rsidP="004F27C4">
            <w:pPr>
              <w:rPr>
                <w:rFonts w:cs="Arial"/>
              </w:rPr>
            </w:pPr>
          </w:p>
          <w:p w:rsidR="004279AE" w:rsidRDefault="004279AE" w:rsidP="004F27C4">
            <w:pPr>
              <w:rPr>
                <w:rFonts w:cs="Arial"/>
              </w:rPr>
            </w:pPr>
            <w:r w:rsidRPr="00196178">
              <w:rPr>
                <w:rFonts w:cs="Arial"/>
              </w:rPr>
              <w:t>To diminish the difference in attainment (reading, writing and maths) in KS1 between PP pupils and Non PP</w:t>
            </w:r>
          </w:p>
          <w:p w:rsidR="004279AE" w:rsidRPr="00196178" w:rsidRDefault="004279AE" w:rsidP="00CD3747">
            <w:pPr>
              <w:rPr>
                <w:rFonts w:cs="Arial"/>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p>
        </w:tc>
        <w:tc>
          <w:tcPr>
            <w:tcW w:w="426"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c>
          <w:tcPr>
            <w:tcW w:w="425" w:type="dxa"/>
            <w:shd w:val="clear" w:color="auto" w:fill="DEEAF6" w:themeFill="accent1" w:themeFillTint="33"/>
          </w:tcPr>
          <w:p w:rsidR="004279AE" w:rsidRPr="00196178" w:rsidRDefault="004279AE" w:rsidP="004F27C4">
            <w:pPr>
              <w:rPr>
                <w:rFonts w:cs="Arial"/>
                <w:b/>
              </w:rPr>
            </w:pPr>
          </w:p>
        </w:tc>
      </w:tr>
      <w:tr w:rsidR="004279AE" w:rsidRPr="00196178" w:rsidTr="00E83B0C">
        <w:tc>
          <w:tcPr>
            <w:tcW w:w="3431" w:type="dxa"/>
            <w:shd w:val="clear" w:color="auto" w:fill="C5E0B3" w:themeFill="accent6" w:themeFillTint="66"/>
          </w:tcPr>
          <w:p w:rsidR="004279AE" w:rsidRDefault="004279AE" w:rsidP="004F27C4">
            <w:pPr>
              <w:rPr>
                <w:b/>
              </w:rPr>
            </w:pPr>
            <w:r>
              <w:rPr>
                <w:b/>
              </w:rPr>
              <w:t>Unknown</w:t>
            </w:r>
          </w:p>
          <w:p w:rsidR="004279AE" w:rsidRPr="008B1E20" w:rsidRDefault="004279AE" w:rsidP="004279AE">
            <w:pPr>
              <w:rPr>
                <w:b/>
                <w:i/>
              </w:rPr>
            </w:pPr>
            <w:r w:rsidRPr="008B1E20">
              <w:rPr>
                <w:i/>
                <w:sz w:val="18"/>
                <w:szCs w:val="18"/>
              </w:rPr>
              <w:t>Unknown needs and opportunities that come about throughout the</w:t>
            </w:r>
            <w:r w:rsidRPr="008B1E20">
              <w:rPr>
                <w:b/>
                <w:i/>
                <w:sz w:val="18"/>
                <w:szCs w:val="18"/>
              </w:rPr>
              <w:t xml:space="preserve"> </w:t>
            </w:r>
            <w:r w:rsidRPr="008B1E20">
              <w:rPr>
                <w:i/>
                <w:sz w:val="18"/>
                <w:szCs w:val="18"/>
              </w:rPr>
              <w:t xml:space="preserve">year that will contribute to our objectives and/or pp </w:t>
            </w:r>
            <w:r w:rsidRPr="008B1E20">
              <w:rPr>
                <w:i/>
                <w:sz w:val="18"/>
                <w:szCs w:val="18"/>
              </w:rPr>
              <w:lastRenderedPageBreak/>
              <w:t>statements</w:t>
            </w:r>
            <w:r w:rsidR="008B1E20" w:rsidRPr="008B1E20">
              <w:rPr>
                <w:i/>
                <w:sz w:val="18"/>
                <w:szCs w:val="18"/>
              </w:rPr>
              <w:t>.</w:t>
            </w:r>
          </w:p>
        </w:tc>
        <w:tc>
          <w:tcPr>
            <w:tcW w:w="2268" w:type="dxa"/>
            <w:shd w:val="clear" w:color="auto" w:fill="F2F2F2" w:themeFill="background1" w:themeFillShade="F2"/>
          </w:tcPr>
          <w:p w:rsidR="004279AE" w:rsidRPr="00196178" w:rsidRDefault="004635AA" w:rsidP="004F27C4">
            <w:pPr>
              <w:rPr>
                <w:rFonts w:cs="Arial"/>
                <w:b/>
              </w:rPr>
            </w:pPr>
            <w:r w:rsidRPr="00E83B0C">
              <w:rPr>
                <w:rFonts w:cs="Arial"/>
                <w:b/>
              </w:rPr>
              <w:lastRenderedPageBreak/>
              <w:t>£2</w:t>
            </w:r>
            <w:r w:rsidR="004279AE" w:rsidRPr="00E83B0C">
              <w:rPr>
                <w:rFonts w:cs="Arial"/>
                <w:b/>
              </w:rPr>
              <w:t>000</w:t>
            </w:r>
          </w:p>
        </w:tc>
        <w:tc>
          <w:tcPr>
            <w:tcW w:w="6662" w:type="dxa"/>
            <w:shd w:val="clear" w:color="auto" w:fill="F2F2F2" w:themeFill="background1" w:themeFillShade="F2"/>
          </w:tcPr>
          <w:p w:rsidR="00D21578" w:rsidRDefault="008D042D" w:rsidP="00D21578">
            <w:pPr>
              <w:spacing w:after="0"/>
              <w:rPr>
                <w:rFonts w:cs="Arial"/>
                <w:b/>
              </w:rPr>
            </w:pPr>
            <w:r w:rsidRPr="008D042D">
              <w:rPr>
                <w:rFonts w:cs="Arial"/>
                <w:b/>
              </w:rPr>
              <w:t xml:space="preserve">Possibilities:  </w:t>
            </w:r>
          </w:p>
          <w:p w:rsidR="004279AE" w:rsidRPr="00E83B0C" w:rsidRDefault="00E83B0C" w:rsidP="00E83B0C">
            <w:pPr>
              <w:pStyle w:val="ListParagraph"/>
              <w:numPr>
                <w:ilvl w:val="0"/>
                <w:numId w:val="4"/>
              </w:numPr>
              <w:shd w:val="clear" w:color="auto" w:fill="C5E0B3" w:themeFill="accent6" w:themeFillTint="66"/>
              <w:spacing w:after="0"/>
              <w:rPr>
                <w:rFonts w:cs="Arial"/>
                <w:b/>
              </w:rPr>
            </w:pPr>
            <w:r w:rsidRPr="00E83B0C">
              <w:rPr>
                <w:rFonts w:cs="Arial"/>
                <w:b/>
              </w:rPr>
              <w:t xml:space="preserve">Year </w:t>
            </w:r>
            <w:r w:rsidR="008D042D" w:rsidRPr="00E83B0C">
              <w:rPr>
                <w:rFonts w:cs="Arial"/>
                <w:b/>
              </w:rPr>
              <w:t>6 boosters after Easter</w:t>
            </w:r>
            <w:r>
              <w:rPr>
                <w:rFonts w:cs="Arial"/>
                <w:b/>
              </w:rPr>
              <w:t xml:space="preserve"> for Reading and Writing </w:t>
            </w:r>
          </w:p>
          <w:p w:rsidR="00D21578" w:rsidRPr="00D21578" w:rsidRDefault="00D21578" w:rsidP="00CD3747">
            <w:pPr>
              <w:pStyle w:val="ListParagraph"/>
              <w:numPr>
                <w:ilvl w:val="0"/>
                <w:numId w:val="4"/>
              </w:numPr>
              <w:spacing w:after="0"/>
              <w:rPr>
                <w:rFonts w:cs="Arial"/>
                <w:b/>
              </w:rPr>
            </w:pPr>
            <w:r w:rsidRPr="00E83B0C">
              <w:rPr>
                <w:rFonts w:cs="Arial"/>
                <w:b/>
                <w:shd w:val="clear" w:color="auto" w:fill="C5E0B3" w:themeFill="accent6" w:themeFillTint="66"/>
              </w:rPr>
              <w:t>A4A in Reception including teacher release time</w:t>
            </w:r>
            <w:r w:rsidR="00E83B0C" w:rsidRPr="00E83B0C">
              <w:rPr>
                <w:rFonts w:cs="Arial"/>
                <w:b/>
                <w:shd w:val="clear" w:color="auto" w:fill="C5E0B3" w:themeFill="accent6" w:themeFillTint="66"/>
              </w:rPr>
              <w:t xml:space="preserve"> </w:t>
            </w:r>
            <w:bookmarkStart w:id="0" w:name="_GoBack"/>
            <w:bookmarkEnd w:id="0"/>
          </w:p>
        </w:tc>
        <w:tc>
          <w:tcPr>
            <w:tcW w:w="426"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6"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c>
          <w:tcPr>
            <w:tcW w:w="425" w:type="dxa"/>
            <w:shd w:val="clear" w:color="auto" w:fill="DEEAF6" w:themeFill="accent1" w:themeFillTint="33"/>
          </w:tcPr>
          <w:p w:rsidR="004279AE" w:rsidRPr="00196178" w:rsidRDefault="004279AE" w:rsidP="004F27C4">
            <w:pPr>
              <w:rPr>
                <w:rFonts w:cs="Arial"/>
                <w:b/>
              </w:rPr>
            </w:pPr>
            <w:r w:rsidRPr="00196178">
              <w:rPr>
                <w:rFonts w:cs="Arial"/>
                <w:b/>
              </w:rPr>
              <w:t>*</w:t>
            </w:r>
          </w:p>
        </w:tc>
      </w:tr>
      <w:tr w:rsidR="004279AE" w:rsidRPr="00196178" w:rsidTr="00295580">
        <w:tc>
          <w:tcPr>
            <w:tcW w:w="3431" w:type="dxa"/>
          </w:tcPr>
          <w:p w:rsidR="004279AE" w:rsidRPr="00196178" w:rsidRDefault="004279AE" w:rsidP="004F27C4">
            <w:pPr>
              <w:rPr>
                <w:color w:val="0070C0"/>
              </w:rPr>
            </w:pPr>
          </w:p>
        </w:tc>
        <w:tc>
          <w:tcPr>
            <w:tcW w:w="2268" w:type="dxa"/>
          </w:tcPr>
          <w:p w:rsidR="004279AE" w:rsidRDefault="004279AE" w:rsidP="004F27C4">
            <w:pPr>
              <w:rPr>
                <w:rFonts w:cs="Arial"/>
                <w:b/>
              </w:rPr>
            </w:pPr>
            <w:r w:rsidRPr="00196178">
              <w:rPr>
                <w:rFonts w:cs="Arial"/>
                <w:b/>
              </w:rPr>
              <w:t>£47 520</w:t>
            </w:r>
          </w:p>
          <w:p w:rsidR="00E83B0C" w:rsidRPr="00196178" w:rsidRDefault="00E83B0C" w:rsidP="004F27C4">
            <w:pPr>
              <w:rPr>
                <w:rFonts w:cs="Arial"/>
                <w:b/>
              </w:rPr>
            </w:pPr>
          </w:p>
        </w:tc>
        <w:tc>
          <w:tcPr>
            <w:tcW w:w="6662" w:type="dxa"/>
          </w:tcPr>
          <w:p w:rsidR="004279AE" w:rsidRPr="00196178" w:rsidRDefault="004279AE" w:rsidP="004F27C4">
            <w:pPr>
              <w:rPr>
                <w:rFonts w:cs="Arial"/>
              </w:rPr>
            </w:pPr>
          </w:p>
        </w:tc>
        <w:tc>
          <w:tcPr>
            <w:tcW w:w="426" w:type="dxa"/>
            <w:shd w:val="clear" w:color="auto" w:fill="F2F2F2" w:themeFill="background1" w:themeFillShade="F2"/>
          </w:tcPr>
          <w:p w:rsidR="004279AE" w:rsidRPr="00196178" w:rsidRDefault="004279AE" w:rsidP="004F27C4">
            <w:pPr>
              <w:rPr>
                <w:rFonts w:cs="Arial"/>
                <w:b/>
              </w:rPr>
            </w:pPr>
          </w:p>
        </w:tc>
        <w:tc>
          <w:tcPr>
            <w:tcW w:w="425" w:type="dxa"/>
            <w:shd w:val="clear" w:color="auto" w:fill="F2F2F2" w:themeFill="background1" w:themeFillShade="F2"/>
          </w:tcPr>
          <w:p w:rsidR="004279AE" w:rsidRPr="00196178" w:rsidRDefault="004279AE" w:rsidP="004F27C4">
            <w:pPr>
              <w:rPr>
                <w:rFonts w:cs="Arial"/>
                <w:b/>
              </w:rPr>
            </w:pPr>
          </w:p>
        </w:tc>
        <w:tc>
          <w:tcPr>
            <w:tcW w:w="425" w:type="dxa"/>
            <w:shd w:val="clear" w:color="auto" w:fill="F2F2F2" w:themeFill="background1" w:themeFillShade="F2"/>
          </w:tcPr>
          <w:p w:rsidR="004279AE" w:rsidRPr="00196178" w:rsidRDefault="004279AE" w:rsidP="004F27C4">
            <w:pPr>
              <w:rPr>
                <w:rFonts w:cs="Arial"/>
                <w:b/>
              </w:rPr>
            </w:pPr>
          </w:p>
        </w:tc>
        <w:tc>
          <w:tcPr>
            <w:tcW w:w="425" w:type="dxa"/>
            <w:shd w:val="clear" w:color="auto" w:fill="F2F2F2" w:themeFill="background1" w:themeFillShade="F2"/>
          </w:tcPr>
          <w:p w:rsidR="004279AE" w:rsidRPr="00196178" w:rsidRDefault="004279AE" w:rsidP="004F27C4">
            <w:pPr>
              <w:rPr>
                <w:rFonts w:cs="Arial"/>
                <w:b/>
              </w:rPr>
            </w:pPr>
          </w:p>
        </w:tc>
        <w:tc>
          <w:tcPr>
            <w:tcW w:w="426" w:type="dxa"/>
            <w:shd w:val="clear" w:color="auto" w:fill="F2F2F2" w:themeFill="background1" w:themeFillShade="F2"/>
          </w:tcPr>
          <w:p w:rsidR="004279AE" w:rsidRPr="00196178" w:rsidRDefault="004279AE" w:rsidP="004F27C4">
            <w:pPr>
              <w:rPr>
                <w:rFonts w:cs="Arial"/>
                <w:b/>
              </w:rPr>
            </w:pPr>
          </w:p>
        </w:tc>
        <w:tc>
          <w:tcPr>
            <w:tcW w:w="425" w:type="dxa"/>
            <w:shd w:val="clear" w:color="auto" w:fill="F2F2F2" w:themeFill="background1" w:themeFillShade="F2"/>
          </w:tcPr>
          <w:p w:rsidR="004279AE" w:rsidRPr="00196178" w:rsidRDefault="004279AE" w:rsidP="004F27C4">
            <w:pPr>
              <w:rPr>
                <w:rFonts w:cs="Arial"/>
                <w:b/>
              </w:rPr>
            </w:pPr>
          </w:p>
        </w:tc>
        <w:tc>
          <w:tcPr>
            <w:tcW w:w="425" w:type="dxa"/>
            <w:shd w:val="clear" w:color="auto" w:fill="F2F2F2" w:themeFill="background1" w:themeFillShade="F2"/>
          </w:tcPr>
          <w:p w:rsidR="004279AE" w:rsidRPr="00196178" w:rsidRDefault="004279AE" w:rsidP="004F27C4">
            <w:pPr>
              <w:rPr>
                <w:rFonts w:cs="Arial"/>
                <w:b/>
              </w:rPr>
            </w:pPr>
          </w:p>
        </w:tc>
        <w:tc>
          <w:tcPr>
            <w:tcW w:w="425" w:type="dxa"/>
            <w:shd w:val="clear" w:color="auto" w:fill="F2F2F2" w:themeFill="background1" w:themeFillShade="F2"/>
          </w:tcPr>
          <w:p w:rsidR="004279AE" w:rsidRPr="00196178" w:rsidRDefault="004279AE" w:rsidP="004F27C4">
            <w:pPr>
              <w:rPr>
                <w:rFonts w:cs="Arial"/>
                <w:b/>
              </w:rPr>
            </w:pPr>
          </w:p>
        </w:tc>
      </w:tr>
    </w:tbl>
    <w:p w:rsidR="00346A38" w:rsidRDefault="00346A38" w:rsidP="00346A38">
      <w:pPr>
        <w:pStyle w:val="ListParagraph"/>
      </w:pPr>
    </w:p>
    <w:p w:rsidR="004279AE" w:rsidRPr="00B23756" w:rsidRDefault="004279AE" w:rsidP="004635AA">
      <w:pPr>
        <w:pStyle w:val="ListParagraph"/>
        <w:numPr>
          <w:ilvl w:val="0"/>
          <w:numId w:val="3"/>
        </w:numPr>
        <w:rPr>
          <w:sz w:val="20"/>
          <w:szCs w:val="20"/>
        </w:rPr>
      </w:pPr>
      <w:r w:rsidRPr="00B23756">
        <w:rPr>
          <w:sz w:val="20"/>
          <w:szCs w:val="20"/>
        </w:rPr>
        <w:t>Although this income is specifically for children with a disadvantaged background some actions will benefit other children in the school.</w:t>
      </w:r>
    </w:p>
    <w:p w:rsidR="004279AE" w:rsidRPr="00B23756" w:rsidRDefault="004279AE" w:rsidP="004635AA">
      <w:pPr>
        <w:pStyle w:val="ListParagraph"/>
        <w:numPr>
          <w:ilvl w:val="0"/>
          <w:numId w:val="3"/>
        </w:numPr>
        <w:rPr>
          <w:rFonts w:cs="Arial"/>
          <w:sz w:val="20"/>
          <w:szCs w:val="20"/>
        </w:rPr>
      </w:pPr>
      <w:r w:rsidRPr="00B23756">
        <w:rPr>
          <w:rFonts w:cs="Arial"/>
          <w:sz w:val="20"/>
          <w:szCs w:val="20"/>
        </w:rPr>
        <w:t xml:space="preserve">The progress of pupil premium children </w:t>
      </w:r>
      <w:r w:rsidR="00E83B0C">
        <w:rPr>
          <w:rFonts w:cs="Arial"/>
          <w:sz w:val="20"/>
          <w:szCs w:val="20"/>
        </w:rPr>
        <w:t xml:space="preserve">is seen as each member of staff’s </w:t>
      </w:r>
      <w:r w:rsidRPr="00B23756">
        <w:rPr>
          <w:rFonts w:cs="Arial"/>
          <w:sz w:val="20"/>
          <w:szCs w:val="20"/>
        </w:rPr>
        <w:t>responsibility. All pupil premium children benefit first and foremost from high quality first teaching where staff are aware of their needs and support them accordingly. Any additional interventions are selected on the basis of evidence based research.</w:t>
      </w:r>
    </w:p>
    <w:p w:rsidR="00E83B0C" w:rsidRDefault="00E83B0C" w:rsidP="004279AE">
      <w:pPr>
        <w:rPr>
          <w:rFonts w:cs="Arial"/>
          <w:b/>
          <w:sz w:val="28"/>
          <w:szCs w:val="28"/>
        </w:rPr>
      </w:pPr>
    </w:p>
    <w:p w:rsidR="00E83B0C" w:rsidRDefault="00E83B0C" w:rsidP="004279AE">
      <w:pPr>
        <w:rPr>
          <w:rFonts w:cs="Arial"/>
          <w:b/>
          <w:sz w:val="28"/>
          <w:szCs w:val="28"/>
        </w:rPr>
      </w:pPr>
    </w:p>
    <w:p w:rsidR="00E83B0C" w:rsidRDefault="00E83B0C" w:rsidP="004279AE">
      <w:pPr>
        <w:rPr>
          <w:rFonts w:cs="Arial"/>
          <w:b/>
          <w:sz w:val="28"/>
          <w:szCs w:val="28"/>
        </w:rPr>
      </w:pPr>
    </w:p>
    <w:p w:rsidR="004279AE" w:rsidRPr="009C1FC4" w:rsidRDefault="008B1E20" w:rsidP="004279AE">
      <w:pPr>
        <w:rPr>
          <w:rFonts w:cs="Arial"/>
          <w:b/>
          <w:sz w:val="28"/>
          <w:szCs w:val="28"/>
        </w:rPr>
      </w:pPr>
      <w:r>
        <w:rPr>
          <w:rFonts w:cs="Arial"/>
          <w:b/>
          <w:sz w:val="28"/>
          <w:szCs w:val="28"/>
        </w:rPr>
        <w:t>Opportunities from Pupil Premium funding</w:t>
      </w:r>
    </w:p>
    <w:tbl>
      <w:tblPr>
        <w:tblStyle w:val="TableGrid"/>
        <w:tblW w:w="0" w:type="auto"/>
        <w:tblLook w:val="04A0" w:firstRow="1" w:lastRow="0" w:firstColumn="1" w:lastColumn="0" w:noHBand="0" w:noVBand="1"/>
      </w:tblPr>
      <w:tblGrid>
        <w:gridCol w:w="1526"/>
        <w:gridCol w:w="2268"/>
        <w:gridCol w:w="2153"/>
        <w:gridCol w:w="2024"/>
        <w:gridCol w:w="3648"/>
      </w:tblGrid>
      <w:tr w:rsidR="004279AE" w:rsidRPr="004635AA" w:rsidTr="008B1E20">
        <w:tc>
          <w:tcPr>
            <w:tcW w:w="1526" w:type="dxa"/>
          </w:tcPr>
          <w:p w:rsidR="004279AE" w:rsidRPr="004635AA" w:rsidRDefault="004279AE" w:rsidP="004F27C4">
            <w:pPr>
              <w:tabs>
                <w:tab w:val="left" w:pos="1590"/>
              </w:tabs>
              <w:rPr>
                <w:rFonts w:cs="Arial"/>
                <w:b/>
                <w:sz w:val="16"/>
                <w:szCs w:val="16"/>
              </w:rPr>
            </w:pPr>
          </w:p>
        </w:tc>
        <w:tc>
          <w:tcPr>
            <w:tcW w:w="2268" w:type="dxa"/>
          </w:tcPr>
          <w:p w:rsidR="004279AE" w:rsidRPr="004635AA" w:rsidRDefault="004279AE" w:rsidP="004F27C4">
            <w:pPr>
              <w:tabs>
                <w:tab w:val="left" w:pos="1590"/>
              </w:tabs>
              <w:rPr>
                <w:rFonts w:cs="Arial"/>
                <w:b/>
                <w:sz w:val="16"/>
                <w:szCs w:val="16"/>
              </w:rPr>
            </w:pPr>
            <w:r w:rsidRPr="004635AA">
              <w:rPr>
                <w:rFonts w:cs="Arial"/>
                <w:b/>
                <w:sz w:val="16"/>
                <w:szCs w:val="16"/>
              </w:rPr>
              <w:t>Maths</w:t>
            </w:r>
          </w:p>
        </w:tc>
        <w:tc>
          <w:tcPr>
            <w:tcW w:w="2153" w:type="dxa"/>
          </w:tcPr>
          <w:p w:rsidR="004279AE" w:rsidRPr="004635AA" w:rsidRDefault="004279AE" w:rsidP="004F27C4">
            <w:pPr>
              <w:tabs>
                <w:tab w:val="left" w:pos="1590"/>
              </w:tabs>
              <w:rPr>
                <w:rFonts w:cs="Arial"/>
                <w:b/>
                <w:sz w:val="16"/>
                <w:szCs w:val="16"/>
              </w:rPr>
            </w:pPr>
            <w:r w:rsidRPr="004635AA">
              <w:rPr>
                <w:rFonts w:cs="Arial"/>
                <w:b/>
                <w:sz w:val="16"/>
                <w:szCs w:val="16"/>
              </w:rPr>
              <w:t>Read</w:t>
            </w:r>
          </w:p>
        </w:tc>
        <w:tc>
          <w:tcPr>
            <w:tcW w:w="2024" w:type="dxa"/>
          </w:tcPr>
          <w:p w:rsidR="004279AE" w:rsidRPr="004635AA" w:rsidRDefault="004279AE" w:rsidP="004F27C4">
            <w:pPr>
              <w:tabs>
                <w:tab w:val="left" w:pos="1590"/>
              </w:tabs>
              <w:rPr>
                <w:rFonts w:cs="Arial"/>
                <w:b/>
                <w:sz w:val="16"/>
                <w:szCs w:val="16"/>
              </w:rPr>
            </w:pPr>
            <w:r w:rsidRPr="004635AA">
              <w:rPr>
                <w:rFonts w:cs="Arial"/>
                <w:b/>
                <w:sz w:val="16"/>
                <w:szCs w:val="16"/>
              </w:rPr>
              <w:t>Write</w:t>
            </w:r>
          </w:p>
        </w:tc>
        <w:tc>
          <w:tcPr>
            <w:tcW w:w="3648" w:type="dxa"/>
          </w:tcPr>
          <w:p w:rsidR="004279AE" w:rsidRPr="004635AA" w:rsidRDefault="004279AE" w:rsidP="004F27C4">
            <w:pPr>
              <w:tabs>
                <w:tab w:val="left" w:pos="1590"/>
              </w:tabs>
              <w:rPr>
                <w:rFonts w:cs="Arial"/>
                <w:b/>
                <w:sz w:val="16"/>
                <w:szCs w:val="16"/>
              </w:rPr>
            </w:pPr>
            <w:r w:rsidRPr="004635AA">
              <w:rPr>
                <w:rFonts w:cs="Arial"/>
                <w:b/>
                <w:sz w:val="16"/>
                <w:szCs w:val="16"/>
              </w:rPr>
              <w:t>Other</w:t>
            </w:r>
          </w:p>
        </w:tc>
      </w:tr>
      <w:tr w:rsidR="004279AE" w:rsidRPr="004635AA" w:rsidTr="008B1E20">
        <w:tc>
          <w:tcPr>
            <w:tcW w:w="1526" w:type="dxa"/>
          </w:tcPr>
          <w:p w:rsidR="004279AE" w:rsidRPr="004635AA" w:rsidRDefault="004279AE" w:rsidP="004F27C4">
            <w:pPr>
              <w:tabs>
                <w:tab w:val="left" w:pos="1590"/>
              </w:tabs>
              <w:rPr>
                <w:rFonts w:cs="Arial"/>
                <w:b/>
                <w:sz w:val="16"/>
                <w:szCs w:val="16"/>
              </w:rPr>
            </w:pPr>
            <w:r w:rsidRPr="004635AA">
              <w:rPr>
                <w:rFonts w:cs="Arial"/>
                <w:b/>
                <w:sz w:val="16"/>
                <w:szCs w:val="16"/>
              </w:rPr>
              <w:t>Reception</w:t>
            </w:r>
          </w:p>
        </w:tc>
        <w:tc>
          <w:tcPr>
            <w:tcW w:w="2268" w:type="dxa"/>
          </w:tcPr>
          <w:p w:rsidR="004279AE" w:rsidRPr="004635AA" w:rsidRDefault="004279AE" w:rsidP="008B1E20">
            <w:pPr>
              <w:tabs>
                <w:tab w:val="left" w:pos="1590"/>
              </w:tabs>
              <w:spacing w:after="0"/>
              <w:rPr>
                <w:rFonts w:cs="Arial"/>
                <w:sz w:val="16"/>
                <w:szCs w:val="16"/>
              </w:rPr>
            </w:pPr>
            <w:r w:rsidRPr="004635AA">
              <w:rPr>
                <w:rFonts w:cs="Arial"/>
                <w:sz w:val="16"/>
                <w:szCs w:val="16"/>
              </w:rPr>
              <w:t>Additional TA</w:t>
            </w:r>
          </w:p>
        </w:tc>
        <w:tc>
          <w:tcPr>
            <w:tcW w:w="2153" w:type="dxa"/>
          </w:tcPr>
          <w:p w:rsidR="004279AE" w:rsidRPr="004635AA" w:rsidRDefault="004279AE" w:rsidP="008B1E20">
            <w:pPr>
              <w:tabs>
                <w:tab w:val="left" w:pos="1590"/>
              </w:tabs>
              <w:spacing w:after="0"/>
              <w:rPr>
                <w:rFonts w:cs="Arial"/>
                <w:sz w:val="16"/>
                <w:szCs w:val="16"/>
              </w:rPr>
            </w:pPr>
            <w:r w:rsidRPr="004635AA">
              <w:rPr>
                <w:rFonts w:cs="Arial"/>
                <w:sz w:val="16"/>
                <w:szCs w:val="16"/>
              </w:rPr>
              <w:t>Additional TA</w:t>
            </w:r>
          </w:p>
        </w:tc>
        <w:tc>
          <w:tcPr>
            <w:tcW w:w="2024" w:type="dxa"/>
          </w:tcPr>
          <w:p w:rsidR="004279AE" w:rsidRPr="004635AA" w:rsidRDefault="004279AE" w:rsidP="008B1E20">
            <w:pPr>
              <w:tabs>
                <w:tab w:val="left" w:pos="1590"/>
              </w:tabs>
              <w:spacing w:after="0"/>
              <w:rPr>
                <w:rFonts w:cs="Arial"/>
                <w:sz w:val="16"/>
                <w:szCs w:val="16"/>
              </w:rPr>
            </w:pPr>
            <w:r w:rsidRPr="004635AA">
              <w:rPr>
                <w:rFonts w:cs="Arial"/>
                <w:sz w:val="16"/>
                <w:szCs w:val="16"/>
              </w:rPr>
              <w:t>Additional TA</w:t>
            </w:r>
          </w:p>
        </w:tc>
        <w:tc>
          <w:tcPr>
            <w:tcW w:w="3648" w:type="dxa"/>
          </w:tcPr>
          <w:p w:rsidR="004279AE" w:rsidRPr="004635AA" w:rsidRDefault="004279AE" w:rsidP="008B1E20">
            <w:pPr>
              <w:tabs>
                <w:tab w:val="left" w:pos="1590"/>
              </w:tabs>
              <w:spacing w:after="0"/>
              <w:rPr>
                <w:rFonts w:cs="Arial"/>
                <w:sz w:val="16"/>
                <w:szCs w:val="16"/>
              </w:rPr>
            </w:pPr>
            <w:r w:rsidRPr="004635AA">
              <w:rPr>
                <w:rFonts w:cs="Arial"/>
                <w:sz w:val="16"/>
                <w:szCs w:val="16"/>
              </w:rPr>
              <w:t>Additional TA</w:t>
            </w:r>
          </w:p>
          <w:p w:rsidR="004279AE" w:rsidRPr="004635AA" w:rsidRDefault="004279AE" w:rsidP="008B1E20">
            <w:pPr>
              <w:tabs>
                <w:tab w:val="left" w:pos="1590"/>
              </w:tabs>
              <w:spacing w:after="0"/>
              <w:rPr>
                <w:rFonts w:cs="Arial"/>
                <w:sz w:val="16"/>
                <w:szCs w:val="16"/>
              </w:rPr>
            </w:pPr>
            <w:r w:rsidRPr="004635AA">
              <w:rPr>
                <w:rFonts w:cs="Arial"/>
                <w:sz w:val="16"/>
                <w:szCs w:val="16"/>
              </w:rPr>
              <w:t>Trips</w:t>
            </w:r>
          </w:p>
          <w:p w:rsidR="004279AE" w:rsidRPr="004635AA" w:rsidRDefault="004279AE" w:rsidP="008B1E20">
            <w:pPr>
              <w:tabs>
                <w:tab w:val="left" w:pos="1590"/>
              </w:tabs>
              <w:spacing w:after="0"/>
              <w:rPr>
                <w:rFonts w:cs="Arial"/>
                <w:sz w:val="16"/>
                <w:szCs w:val="16"/>
              </w:rPr>
            </w:pPr>
            <w:r w:rsidRPr="004635AA">
              <w:rPr>
                <w:rFonts w:cs="Arial"/>
                <w:sz w:val="16"/>
                <w:szCs w:val="16"/>
              </w:rPr>
              <w:t>Clubs</w:t>
            </w:r>
          </w:p>
          <w:p w:rsidR="008B1E20" w:rsidRPr="004635AA" w:rsidRDefault="008B1E20" w:rsidP="008B1E20">
            <w:pPr>
              <w:tabs>
                <w:tab w:val="left" w:pos="1590"/>
              </w:tabs>
              <w:spacing w:after="0"/>
              <w:rPr>
                <w:rFonts w:cs="Arial"/>
                <w:sz w:val="16"/>
                <w:szCs w:val="16"/>
              </w:rPr>
            </w:pPr>
            <w:r w:rsidRPr="004635AA">
              <w:rPr>
                <w:rFonts w:cs="Arial"/>
                <w:sz w:val="16"/>
                <w:szCs w:val="16"/>
              </w:rPr>
              <w:t>Breakfast Club</w:t>
            </w:r>
          </w:p>
          <w:p w:rsidR="008B1E20" w:rsidRPr="004635AA" w:rsidRDefault="008B1E20" w:rsidP="008B1E20">
            <w:pPr>
              <w:tabs>
                <w:tab w:val="left" w:pos="1590"/>
              </w:tabs>
              <w:spacing w:after="0"/>
              <w:rPr>
                <w:rFonts w:cs="Arial"/>
                <w:sz w:val="16"/>
                <w:szCs w:val="16"/>
              </w:rPr>
            </w:pPr>
            <w:r w:rsidRPr="004635AA">
              <w:rPr>
                <w:rFonts w:cs="Arial"/>
                <w:sz w:val="16"/>
                <w:szCs w:val="16"/>
              </w:rPr>
              <w:t>Other professional services</w:t>
            </w:r>
          </w:p>
        </w:tc>
      </w:tr>
      <w:tr w:rsidR="004279AE" w:rsidRPr="004635AA" w:rsidTr="008B1E20">
        <w:tc>
          <w:tcPr>
            <w:tcW w:w="1526" w:type="dxa"/>
          </w:tcPr>
          <w:p w:rsidR="004279AE" w:rsidRPr="004635AA" w:rsidRDefault="004279AE" w:rsidP="004F27C4">
            <w:pPr>
              <w:tabs>
                <w:tab w:val="left" w:pos="1590"/>
              </w:tabs>
              <w:rPr>
                <w:rFonts w:cs="Arial"/>
                <w:b/>
                <w:sz w:val="16"/>
                <w:szCs w:val="16"/>
              </w:rPr>
            </w:pPr>
            <w:r w:rsidRPr="004635AA">
              <w:rPr>
                <w:rFonts w:cs="Arial"/>
                <w:b/>
                <w:sz w:val="16"/>
                <w:szCs w:val="16"/>
              </w:rPr>
              <w:t>Year 1</w:t>
            </w:r>
          </w:p>
        </w:tc>
        <w:tc>
          <w:tcPr>
            <w:tcW w:w="2268" w:type="dxa"/>
          </w:tcPr>
          <w:p w:rsidR="004279AE" w:rsidRPr="004635AA" w:rsidRDefault="008B1E20" w:rsidP="008B1E20">
            <w:pPr>
              <w:tabs>
                <w:tab w:val="left" w:pos="1590"/>
              </w:tabs>
              <w:spacing w:after="0"/>
              <w:rPr>
                <w:rFonts w:cs="Arial"/>
                <w:sz w:val="16"/>
                <w:szCs w:val="16"/>
              </w:rPr>
            </w:pPr>
            <w:r w:rsidRPr="004635AA">
              <w:rPr>
                <w:rFonts w:cs="Arial"/>
                <w:sz w:val="16"/>
                <w:szCs w:val="16"/>
              </w:rPr>
              <w:t>Interventions</w:t>
            </w:r>
          </w:p>
          <w:p w:rsidR="008B1E20" w:rsidRPr="004635AA" w:rsidRDefault="008B1E20" w:rsidP="008B1E20">
            <w:pPr>
              <w:tabs>
                <w:tab w:val="left" w:pos="1590"/>
              </w:tabs>
              <w:spacing w:after="0"/>
              <w:rPr>
                <w:rFonts w:cs="Arial"/>
                <w:sz w:val="16"/>
                <w:szCs w:val="16"/>
              </w:rPr>
            </w:pPr>
            <w:r w:rsidRPr="004635AA">
              <w:rPr>
                <w:rFonts w:cs="Arial"/>
                <w:sz w:val="16"/>
                <w:szCs w:val="16"/>
              </w:rPr>
              <w:t>Mastery Training</w:t>
            </w:r>
          </w:p>
        </w:tc>
        <w:tc>
          <w:tcPr>
            <w:tcW w:w="2153" w:type="dxa"/>
          </w:tcPr>
          <w:p w:rsidR="004279AE" w:rsidRPr="004635AA" w:rsidRDefault="008B1E20" w:rsidP="008B1E20">
            <w:pPr>
              <w:tabs>
                <w:tab w:val="left" w:pos="1590"/>
              </w:tabs>
              <w:spacing w:after="0"/>
              <w:rPr>
                <w:rFonts w:cs="Arial"/>
                <w:sz w:val="16"/>
                <w:szCs w:val="16"/>
              </w:rPr>
            </w:pPr>
            <w:r w:rsidRPr="004635AA">
              <w:rPr>
                <w:rFonts w:cs="Arial"/>
                <w:sz w:val="16"/>
                <w:szCs w:val="16"/>
              </w:rPr>
              <w:t>Interventions</w:t>
            </w:r>
          </w:p>
          <w:p w:rsidR="004635AA" w:rsidRPr="004635AA" w:rsidRDefault="004635AA" w:rsidP="008B1E20">
            <w:pPr>
              <w:tabs>
                <w:tab w:val="left" w:pos="1590"/>
              </w:tabs>
              <w:spacing w:after="0"/>
              <w:rPr>
                <w:rFonts w:cs="Arial"/>
                <w:i/>
                <w:sz w:val="16"/>
                <w:szCs w:val="16"/>
              </w:rPr>
            </w:pPr>
            <w:r w:rsidRPr="004635AA">
              <w:rPr>
                <w:rFonts w:cs="Arial"/>
                <w:i/>
                <w:sz w:val="16"/>
                <w:szCs w:val="16"/>
              </w:rPr>
              <w:t>Other- phonics (</w:t>
            </w:r>
            <w:proofErr w:type="spellStart"/>
            <w:r w:rsidRPr="004635AA">
              <w:rPr>
                <w:rFonts w:cs="Arial"/>
                <w:i/>
                <w:sz w:val="16"/>
                <w:szCs w:val="16"/>
              </w:rPr>
              <w:t>tbd</w:t>
            </w:r>
            <w:proofErr w:type="spellEnd"/>
            <w:r w:rsidRPr="004635AA">
              <w:rPr>
                <w:rFonts w:cs="Arial"/>
                <w:i/>
                <w:sz w:val="16"/>
                <w:szCs w:val="16"/>
              </w:rPr>
              <w:t>)</w:t>
            </w:r>
          </w:p>
        </w:tc>
        <w:tc>
          <w:tcPr>
            <w:tcW w:w="2024" w:type="dxa"/>
          </w:tcPr>
          <w:p w:rsidR="004279AE" w:rsidRPr="004635AA" w:rsidRDefault="008B1E20" w:rsidP="008B1E20">
            <w:pPr>
              <w:tabs>
                <w:tab w:val="left" w:pos="1590"/>
              </w:tabs>
              <w:spacing w:after="0"/>
              <w:rPr>
                <w:rFonts w:cs="Arial"/>
                <w:sz w:val="16"/>
                <w:szCs w:val="16"/>
              </w:rPr>
            </w:pPr>
            <w:r w:rsidRPr="004635AA">
              <w:rPr>
                <w:rFonts w:cs="Arial"/>
                <w:sz w:val="16"/>
                <w:szCs w:val="16"/>
              </w:rPr>
              <w:t>Interventions</w:t>
            </w:r>
          </w:p>
          <w:p w:rsidR="004635AA" w:rsidRPr="004635AA" w:rsidRDefault="004635AA" w:rsidP="008B1E20">
            <w:pPr>
              <w:tabs>
                <w:tab w:val="left" w:pos="1590"/>
              </w:tabs>
              <w:spacing w:after="0"/>
              <w:rPr>
                <w:rFonts w:cs="Arial"/>
                <w:sz w:val="16"/>
                <w:szCs w:val="16"/>
              </w:rPr>
            </w:pPr>
            <w:r w:rsidRPr="004635AA">
              <w:rPr>
                <w:rFonts w:cs="Arial"/>
                <w:i/>
                <w:sz w:val="16"/>
                <w:szCs w:val="16"/>
              </w:rPr>
              <w:t>Other- phonics (</w:t>
            </w:r>
            <w:proofErr w:type="spellStart"/>
            <w:r w:rsidRPr="004635AA">
              <w:rPr>
                <w:rFonts w:cs="Arial"/>
                <w:i/>
                <w:sz w:val="16"/>
                <w:szCs w:val="16"/>
              </w:rPr>
              <w:t>tbd</w:t>
            </w:r>
            <w:proofErr w:type="spellEnd"/>
            <w:r w:rsidRPr="004635AA">
              <w:rPr>
                <w:rFonts w:cs="Arial"/>
                <w:i/>
                <w:sz w:val="16"/>
                <w:szCs w:val="16"/>
              </w:rPr>
              <w:t>)</w:t>
            </w:r>
          </w:p>
        </w:tc>
        <w:tc>
          <w:tcPr>
            <w:tcW w:w="3648" w:type="dxa"/>
          </w:tcPr>
          <w:p w:rsidR="004279AE" w:rsidRPr="004635AA" w:rsidRDefault="004279AE" w:rsidP="008B1E20">
            <w:pPr>
              <w:tabs>
                <w:tab w:val="left" w:pos="1590"/>
              </w:tabs>
              <w:spacing w:after="0"/>
              <w:rPr>
                <w:rFonts w:cs="Arial"/>
                <w:sz w:val="16"/>
                <w:szCs w:val="16"/>
              </w:rPr>
            </w:pPr>
            <w:r w:rsidRPr="004635AA">
              <w:rPr>
                <w:rFonts w:cs="Arial"/>
                <w:sz w:val="16"/>
                <w:szCs w:val="16"/>
              </w:rPr>
              <w:t>Trips</w:t>
            </w:r>
          </w:p>
          <w:p w:rsidR="004279AE" w:rsidRPr="004635AA" w:rsidRDefault="004279AE" w:rsidP="008B1E20">
            <w:pPr>
              <w:tabs>
                <w:tab w:val="left" w:pos="1590"/>
              </w:tabs>
              <w:spacing w:after="0"/>
              <w:rPr>
                <w:rFonts w:cs="Arial"/>
                <w:sz w:val="16"/>
                <w:szCs w:val="16"/>
              </w:rPr>
            </w:pPr>
            <w:r w:rsidRPr="004635AA">
              <w:rPr>
                <w:rFonts w:cs="Arial"/>
                <w:sz w:val="16"/>
                <w:szCs w:val="16"/>
              </w:rPr>
              <w:t>Clubs</w:t>
            </w:r>
          </w:p>
          <w:p w:rsidR="008B1E20" w:rsidRPr="004635AA" w:rsidRDefault="008B1E20" w:rsidP="008B1E20">
            <w:pPr>
              <w:tabs>
                <w:tab w:val="left" w:pos="1590"/>
              </w:tabs>
              <w:spacing w:after="0"/>
              <w:rPr>
                <w:rFonts w:cs="Arial"/>
                <w:sz w:val="16"/>
                <w:szCs w:val="16"/>
              </w:rPr>
            </w:pPr>
            <w:r w:rsidRPr="004635AA">
              <w:rPr>
                <w:rFonts w:cs="Arial"/>
                <w:sz w:val="16"/>
                <w:szCs w:val="16"/>
              </w:rPr>
              <w:t>Breakfast Club</w:t>
            </w:r>
          </w:p>
          <w:p w:rsidR="008B1E20" w:rsidRPr="004635AA" w:rsidRDefault="008B1E20" w:rsidP="008B1E20">
            <w:pPr>
              <w:tabs>
                <w:tab w:val="left" w:pos="1590"/>
              </w:tabs>
              <w:spacing w:after="0"/>
              <w:rPr>
                <w:rFonts w:cs="Arial"/>
                <w:sz w:val="16"/>
                <w:szCs w:val="16"/>
              </w:rPr>
            </w:pPr>
            <w:r w:rsidRPr="004635AA">
              <w:rPr>
                <w:rFonts w:cs="Arial"/>
                <w:sz w:val="16"/>
                <w:szCs w:val="16"/>
              </w:rPr>
              <w:t>Other professional services</w:t>
            </w:r>
          </w:p>
        </w:tc>
      </w:tr>
      <w:tr w:rsidR="008B1E20" w:rsidRPr="004635AA" w:rsidTr="008B1E20">
        <w:tc>
          <w:tcPr>
            <w:tcW w:w="1526" w:type="dxa"/>
          </w:tcPr>
          <w:p w:rsidR="008B1E20" w:rsidRPr="004635AA" w:rsidRDefault="008B1E20" w:rsidP="008B1E20">
            <w:pPr>
              <w:tabs>
                <w:tab w:val="left" w:pos="1590"/>
              </w:tabs>
              <w:rPr>
                <w:rFonts w:cs="Arial"/>
                <w:b/>
                <w:sz w:val="16"/>
                <w:szCs w:val="16"/>
              </w:rPr>
            </w:pPr>
            <w:r w:rsidRPr="004635AA">
              <w:rPr>
                <w:rFonts w:cs="Arial"/>
                <w:b/>
                <w:sz w:val="16"/>
                <w:szCs w:val="16"/>
              </w:rPr>
              <w:t>Year 2</w:t>
            </w:r>
          </w:p>
        </w:tc>
        <w:tc>
          <w:tcPr>
            <w:tcW w:w="2268" w:type="dxa"/>
          </w:tcPr>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p w:rsidR="008B1E20" w:rsidRPr="004635AA" w:rsidRDefault="008B1E20" w:rsidP="008B1E20">
            <w:pPr>
              <w:tabs>
                <w:tab w:val="left" w:pos="1590"/>
              </w:tabs>
              <w:spacing w:after="0"/>
              <w:rPr>
                <w:rFonts w:cs="Arial"/>
                <w:sz w:val="16"/>
                <w:szCs w:val="16"/>
              </w:rPr>
            </w:pPr>
            <w:r w:rsidRPr="004635AA">
              <w:rPr>
                <w:rFonts w:cs="Arial"/>
                <w:sz w:val="16"/>
                <w:szCs w:val="16"/>
              </w:rPr>
              <w:t>Mastery Training</w:t>
            </w:r>
          </w:p>
        </w:tc>
        <w:tc>
          <w:tcPr>
            <w:tcW w:w="2153" w:type="dxa"/>
          </w:tcPr>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p w:rsidR="004635AA" w:rsidRPr="004635AA" w:rsidRDefault="004635AA" w:rsidP="008B1E20">
            <w:pPr>
              <w:tabs>
                <w:tab w:val="left" w:pos="1590"/>
              </w:tabs>
              <w:spacing w:after="0"/>
              <w:rPr>
                <w:rFonts w:cs="Arial"/>
                <w:sz w:val="16"/>
                <w:szCs w:val="16"/>
              </w:rPr>
            </w:pPr>
            <w:r w:rsidRPr="004635AA">
              <w:rPr>
                <w:rFonts w:cs="Arial"/>
                <w:i/>
                <w:sz w:val="16"/>
                <w:szCs w:val="16"/>
              </w:rPr>
              <w:t>Other- phonics (</w:t>
            </w:r>
            <w:proofErr w:type="spellStart"/>
            <w:r w:rsidRPr="004635AA">
              <w:rPr>
                <w:rFonts w:cs="Arial"/>
                <w:i/>
                <w:sz w:val="16"/>
                <w:szCs w:val="16"/>
              </w:rPr>
              <w:t>tbd</w:t>
            </w:r>
            <w:proofErr w:type="spellEnd"/>
            <w:r w:rsidRPr="004635AA">
              <w:rPr>
                <w:rFonts w:cs="Arial"/>
                <w:i/>
                <w:sz w:val="16"/>
                <w:szCs w:val="16"/>
              </w:rPr>
              <w:t>)</w:t>
            </w:r>
          </w:p>
        </w:tc>
        <w:tc>
          <w:tcPr>
            <w:tcW w:w="2024" w:type="dxa"/>
          </w:tcPr>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p w:rsidR="004635AA" w:rsidRPr="004635AA" w:rsidRDefault="004635AA" w:rsidP="008B1E20">
            <w:pPr>
              <w:tabs>
                <w:tab w:val="left" w:pos="1590"/>
              </w:tabs>
              <w:spacing w:after="0"/>
              <w:rPr>
                <w:rFonts w:cs="Arial"/>
                <w:sz w:val="16"/>
                <w:szCs w:val="16"/>
              </w:rPr>
            </w:pPr>
            <w:r w:rsidRPr="004635AA">
              <w:rPr>
                <w:rFonts w:cs="Arial"/>
                <w:i/>
                <w:sz w:val="16"/>
                <w:szCs w:val="16"/>
              </w:rPr>
              <w:t>Other- phonics (</w:t>
            </w:r>
            <w:proofErr w:type="spellStart"/>
            <w:r w:rsidRPr="004635AA">
              <w:rPr>
                <w:rFonts w:cs="Arial"/>
                <w:i/>
                <w:sz w:val="16"/>
                <w:szCs w:val="16"/>
              </w:rPr>
              <w:t>tbd</w:t>
            </w:r>
            <w:proofErr w:type="spellEnd"/>
            <w:r w:rsidRPr="004635AA">
              <w:rPr>
                <w:rFonts w:cs="Arial"/>
                <w:i/>
                <w:sz w:val="16"/>
                <w:szCs w:val="16"/>
              </w:rPr>
              <w:t>)</w:t>
            </w:r>
          </w:p>
        </w:tc>
        <w:tc>
          <w:tcPr>
            <w:tcW w:w="3648" w:type="dxa"/>
          </w:tcPr>
          <w:p w:rsidR="008B1E20" w:rsidRPr="004635AA" w:rsidRDefault="008B1E20" w:rsidP="008B1E20">
            <w:pPr>
              <w:tabs>
                <w:tab w:val="left" w:pos="1590"/>
              </w:tabs>
              <w:spacing w:after="0"/>
              <w:rPr>
                <w:rFonts w:cs="Arial"/>
                <w:sz w:val="16"/>
                <w:szCs w:val="16"/>
              </w:rPr>
            </w:pPr>
            <w:r w:rsidRPr="004635AA">
              <w:rPr>
                <w:rFonts w:cs="Arial"/>
                <w:sz w:val="16"/>
                <w:szCs w:val="16"/>
              </w:rPr>
              <w:t>Trips</w:t>
            </w:r>
          </w:p>
          <w:p w:rsidR="008B1E20" w:rsidRPr="004635AA" w:rsidRDefault="008B1E20" w:rsidP="008B1E20">
            <w:pPr>
              <w:tabs>
                <w:tab w:val="left" w:pos="1590"/>
              </w:tabs>
              <w:spacing w:after="0"/>
              <w:rPr>
                <w:rFonts w:cs="Arial"/>
                <w:sz w:val="16"/>
                <w:szCs w:val="16"/>
              </w:rPr>
            </w:pPr>
            <w:r w:rsidRPr="004635AA">
              <w:rPr>
                <w:rFonts w:cs="Arial"/>
                <w:sz w:val="16"/>
                <w:szCs w:val="16"/>
              </w:rPr>
              <w:t>Clubs</w:t>
            </w:r>
          </w:p>
          <w:p w:rsidR="008B1E20" w:rsidRPr="004635AA" w:rsidRDefault="008B1E20" w:rsidP="008B1E20">
            <w:pPr>
              <w:tabs>
                <w:tab w:val="left" w:pos="1590"/>
              </w:tabs>
              <w:spacing w:after="0"/>
              <w:rPr>
                <w:rFonts w:cs="Arial"/>
                <w:sz w:val="16"/>
                <w:szCs w:val="16"/>
              </w:rPr>
            </w:pPr>
            <w:r w:rsidRPr="004635AA">
              <w:rPr>
                <w:rFonts w:cs="Arial"/>
                <w:sz w:val="16"/>
                <w:szCs w:val="16"/>
              </w:rPr>
              <w:t>Breakfast Club</w:t>
            </w:r>
          </w:p>
          <w:p w:rsidR="008B1E20" w:rsidRPr="004635AA" w:rsidRDefault="008B1E20" w:rsidP="008B1E20">
            <w:pPr>
              <w:tabs>
                <w:tab w:val="left" w:pos="1590"/>
              </w:tabs>
              <w:spacing w:after="0"/>
              <w:rPr>
                <w:rFonts w:cs="Arial"/>
                <w:sz w:val="16"/>
                <w:szCs w:val="16"/>
              </w:rPr>
            </w:pPr>
            <w:r w:rsidRPr="004635AA">
              <w:rPr>
                <w:rFonts w:cs="Arial"/>
                <w:sz w:val="16"/>
                <w:szCs w:val="16"/>
              </w:rPr>
              <w:t>Other professional services</w:t>
            </w:r>
          </w:p>
        </w:tc>
      </w:tr>
      <w:tr w:rsidR="004279AE" w:rsidRPr="004635AA" w:rsidTr="008B1E20">
        <w:tc>
          <w:tcPr>
            <w:tcW w:w="1526" w:type="dxa"/>
          </w:tcPr>
          <w:p w:rsidR="004279AE" w:rsidRPr="004635AA" w:rsidRDefault="004279AE" w:rsidP="004F27C4">
            <w:pPr>
              <w:tabs>
                <w:tab w:val="left" w:pos="1590"/>
              </w:tabs>
              <w:rPr>
                <w:rFonts w:cs="Arial"/>
                <w:b/>
                <w:sz w:val="16"/>
                <w:szCs w:val="16"/>
              </w:rPr>
            </w:pPr>
            <w:r w:rsidRPr="004635AA">
              <w:rPr>
                <w:rFonts w:cs="Arial"/>
                <w:b/>
                <w:sz w:val="16"/>
                <w:szCs w:val="16"/>
              </w:rPr>
              <w:t>Year 3</w:t>
            </w:r>
          </w:p>
        </w:tc>
        <w:tc>
          <w:tcPr>
            <w:tcW w:w="2268" w:type="dxa"/>
          </w:tcPr>
          <w:p w:rsidR="004279AE" w:rsidRPr="004635AA" w:rsidRDefault="004279AE" w:rsidP="008B1E20">
            <w:pPr>
              <w:tabs>
                <w:tab w:val="left" w:pos="1590"/>
              </w:tabs>
              <w:spacing w:after="0"/>
              <w:rPr>
                <w:rFonts w:cs="Arial"/>
                <w:sz w:val="16"/>
                <w:szCs w:val="16"/>
              </w:rPr>
            </w:pPr>
            <w:r w:rsidRPr="004635AA">
              <w:rPr>
                <w:rFonts w:cs="Arial"/>
                <w:sz w:val="16"/>
                <w:szCs w:val="16"/>
              </w:rPr>
              <w:t>1stclass@number</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p w:rsidR="008B1E20" w:rsidRPr="004635AA" w:rsidRDefault="008B1E20" w:rsidP="008B1E20">
            <w:pPr>
              <w:tabs>
                <w:tab w:val="left" w:pos="1590"/>
              </w:tabs>
              <w:spacing w:after="0"/>
              <w:rPr>
                <w:rFonts w:cs="Arial"/>
                <w:sz w:val="16"/>
                <w:szCs w:val="16"/>
              </w:rPr>
            </w:pPr>
            <w:r w:rsidRPr="004635AA">
              <w:rPr>
                <w:rFonts w:cs="Arial"/>
                <w:sz w:val="16"/>
                <w:szCs w:val="16"/>
              </w:rPr>
              <w:t>Mastery Training</w:t>
            </w:r>
          </w:p>
        </w:tc>
        <w:tc>
          <w:tcPr>
            <w:tcW w:w="2153" w:type="dxa"/>
          </w:tcPr>
          <w:p w:rsidR="004279AE" w:rsidRPr="004635AA" w:rsidRDefault="004279AE" w:rsidP="008B1E20">
            <w:pPr>
              <w:tabs>
                <w:tab w:val="left" w:pos="1590"/>
              </w:tabs>
              <w:spacing w:after="0"/>
              <w:rPr>
                <w:rFonts w:cs="Arial"/>
                <w:sz w:val="16"/>
                <w:szCs w:val="16"/>
              </w:rPr>
            </w:pPr>
            <w:r w:rsidRPr="004635AA">
              <w:rPr>
                <w:rFonts w:cs="Arial"/>
                <w:sz w:val="16"/>
                <w:szCs w:val="16"/>
              </w:rPr>
              <w:t>Assessment</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tc>
        <w:tc>
          <w:tcPr>
            <w:tcW w:w="2024" w:type="dxa"/>
          </w:tcPr>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p w:rsidR="004635AA" w:rsidRPr="004635AA" w:rsidRDefault="004635AA" w:rsidP="008B1E20">
            <w:pPr>
              <w:tabs>
                <w:tab w:val="left" w:pos="1590"/>
              </w:tabs>
              <w:spacing w:after="0"/>
              <w:rPr>
                <w:rFonts w:cs="Arial"/>
                <w:sz w:val="16"/>
                <w:szCs w:val="16"/>
              </w:rPr>
            </w:pPr>
            <w:r w:rsidRPr="004635AA">
              <w:rPr>
                <w:rFonts w:cs="Arial"/>
                <w:i/>
                <w:sz w:val="16"/>
                <w:szCs w:val="16"/>
              </w:rPr>
              <w:t>Other- phonics (</w:t>
            </w:r>
            <w:proofErr w:type="spellStart"/>
            <w:r w:rsidRPr="004635AA">
              <w:rPr>
                <w:rFonts w:cs="Arial"/>
                <w:i/>
                <w:sz w:val="16"/>
                <w:szCs w:val="16"/>
              </w:rPr>
              <w:t>tbd</w:t>
            </w:r>
            <w:proofErr w:type="spellEnd"/>
            <w:r w:rsidRPr="004635AA">
              <w:rPr>
                <w:rFonts w:cs="Arial"/>
                <w:i/>
                <w:sz w:val="16"/>
                <w:szCs w:val="16"/>
              </w:rPr>
              <w:t>)</w:t>
            </w:r>
          </w:p>
        </w:tc>
        <w:tc>
          <w:tcPr>
            <w:tcW w:w="3648" w:type="dxa"/>
          </w:tcPr>
          <w:p w:rsidR="004279AE" w:rsidRPr="004635AA" w:rsidRDefault="004279AE" w:rsidP="008B1E20">
            <w:pPr>
              <w:tabs>
                <w:tab w:val="left" w:pos="1590"/>
              </w:tabs>
              <w:spacing w:after="0"/>
              <w:rPr>
                <w:rFonts w:cs="Arial"/>
                <w:sz w:val="16"/>
                <w:szCs w:val="16"/>
              </w:rPr>
            </w:pPr>
            <w:r w:rsidRPr="004635AA">
              <w:rPr>
                <w:rFonts w:cs="Arial"/>
                <w:sz w:val="16"/>
                <w:szCs w:val="16"/>
              </w:rPr>
              <w:t>Trips</w:t>
            </w:r>
          </w:p>
          <w:p w:rsidR="004279AE" w:rsidRPr="004635AA" w:rsidRDefault="004279AE" w:rsidP="008B1E20">
            <w:pPr>
              <w:tabs>
                <w:tab w:val="left" w:pos="1590"/>
              </w:tabs>
              <w:spacing w:after="0"/>
              <w:rPr>
                <w:rFonts w:cs="Arial"/>
                <w:sz w:val="16"/>
                <w:szCs w:val="16"/>
              </w:rPr>
            </w:pPr>
            <w:r w:rsidRPr="004635AA">
              <w:rPr>
                <w:rFonts w:cs="Arial"/>
                <w:sz w:val="16"/>
                <w:szCs w:val="16"/>
              </w:rPr>
              <w:t>Clubs</w:t>
            </w:r>
          </w:p>
          <w:p w:rsidR="008B1E20" w:rsidRPr="004635AA" w:rsidRDefault="008B1E20" w:rsidP="008B1E20">
            <w:pPr>
              <w:tabs>
                <w:tab w:val="left" w:pos="1590"/>
              </w:tabs>
              <w:spacing w:after="0"/>
              <w:rPr>
                <w:rFonts w:cs="Arial"/>
                <w:sz w:val="16"/>
                <w:szCs w:val="16"/>
              </w:rPr>
            </w:pPr>
            <w:r w:rsidRPr="004635AA">
              <w:rPr>
                <w:rFonts w:cs="Arial"/>
                <w:sz w:val="16"/>
                <w:szCs w:val="16"/>
              </w:rPr>
              <w:t>Breakfast Club</w:t>
            </w:r>
          </w:p>
          <w:p w:rsidR="008B1E20" w:rsidRPr="004635AA" w:rsidRDefault="008B1E20" w:rsidP="008B1E20">
            <w:pPr>
              <w:tabs>
                <w:tab w:val="left" w:pos="1590"/>
              </w:tabs>
              <w:spacing w:after="0"/>
              <w:rPr>
                <w:rFonts w:cs="Arial"/>
                <w:sz w:val="16"/>
                <w:szCs w:val="16"/>
              </w:rPr>
            </w:pPr>
            <w:r w:rsidRPr="004635AA">
              <w:rPr>
                <w:rFonts w:cs="Arial"/>
                <w:sz w:val="16"/>
                <w:szCs w:val="16"/>
              </w:rPr>
              <w:lastRenderedPageBreak/>
              <w:t>Other professional services</w:t>
            </w:r>
          </w:p>
        </w:tc>
      </w:tr>
      <w:tr w:rsidR="004279AE" w:rsidRPr="004635AA" w:rsidTr="008B1E20">
        <w:tc>
          <w:tcPr>
            <w:tcW w:w="1526" w:type="dxa"/>
          </w:tcPr>
          <w:p w:rsidR="004279AE" w:rsidRPr="004635AA" w:rsidRDefault="004279AE" w:rsidP="004F27C4">
            <w:pPr>
              <w:tabs>
                <w:tab w:val="left" w:pos="1590"/>
              </w:tabs>
              <w:rPr>
                <w:rFonts w:cs="Arial"/>
                <w:b/>
                <w:sz w:val="16"/>
                <w:szCs w:val="16"/>
              </w:rPr>
            </w:pPr>
            <w:r w:rsidRPr="004635AA">
              <w:rPr>
                <w:rFonts w:cs="Arial"/>
                <w:b/>
                <w:sz w:val="16"/>
                <w:szCs w:val="16"/>
              </w:rPr>
              <w:lastRenderedPageBreak/>
              <w:t>Year 4</w:t>
            </w:r>
          </w:p>
        </w:tc>
        <w:tc>
          <w:tcPr>
            <w:tcW w:w="2268" w:type="dxa"/>
          </w:tcPr>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p w:rsidR="008B1E20" w:rsidRPr="004635AA" w:rsidRDefault="008B1E20" w:rsidP="008B1E20">
            <w:pPr>
              <w:tabs>
                <w:tab w:val="left" w:pos="1590"/>
              </w:tabs>
              <w:spacing w:after="0"/>
              <w:rPr>
                <w:rFonts w:cs="Arial"/>
                <w:sz w:val="16"/>
                <w:szCs w:val="16"/>
              </w:rPr>
            </w:pPr>
            <w:r w:rsidRPr="004635AA">
              <w:rPr>
                <w:rFonts w:cs="Arial"/>
                <w:sz w:val="16"/>
                <w:szCs w:val="16"/>
              </w:rPr>
              <w:t>Mastery Training</w:t>
            </w:r>
          </w:p>
        </w:tc>
        <w:tc>
          <w:tcPr>
            <w:tcW w:w="2153" w:type="dxa"/>
          </w:tcPr>
          <w:p w:rsidR="004279AE" w:rsidRPr="004635AA" w:rsidRDefault="004279AE" w:rsidP="008B1E20">
            <w:pPr>
              <w:tabs>
                <w:tab w:val="left" w:pos="1590"/>
              </w:tabs>
              <w:spacing w:after="0"/>
              <w:rPr>
                <w:rFonts w:cs="Arial"/>
                <w:sz w:val="16"/>
                <w:szCs w:val="16"/>
              </w:rPr>
            </w:pPr>
            <w:r w:rsidRPr="004635AA">
              <w:rPr>
                <w:rFonts w:cs="Arial"/>
                <w:sz w:val="16"/>
                <w:szCs w:val="16"/>
              </w:rPr>
              <w:t>Assessment</w:t>
            </w:r>
          </w:p>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tc>
        <w:tc>
          <w:tcPr>
            <w:tcW w:w="2024" w:type="dxa"/>
          </w:tcPr>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tc>
        <w:tc>
          <w:tcPr>
            <w:tcW w:w="3648" w:type="dxa"/>
          </w:tcPr>
          <w:p w:rsidR="004279AE" w:rsidRPr="004635AA" w:rsidRDefault="004279AE" w:rsidP="008B1E20">
            <w:pPr>
              <w:tabs>
                <w:tab w:val="left" w:pos="1590"/>
              </w:tabs>
              <w:spacing w:after="0"/>
              <w:rPr>
                <w:rFonts w:cs="Arial"/>
                <w:sz w:val="16"/>
                <w:szCs w:val="16"/>
              </w:rPr>
            </w:pPr>
            <w:r w:rsidRPr="004635AA">
              <w:rPr>
                <w:rFonts w:cs="Arial"/>
                <w:sz w:val="16"/>
                <w:szCs w:val="16"/>
              </w:rPr>
              <w:t>Trips</w:t>
            </w:r>
          </w:p>
          <w:p w:rsidR="004279AE" w:rsidRPr="004635AA" w:rsidRDefault="004279AE" w:rsidP="008B1E20">
            <w:pPr>
              <w:tabs>
                <w:tab w:val="left" w:pos="1590"/>
              </w:tabs>
              <w:spacing w:after="0"/>
              <w:rPr>
                <w:rFonts w:cs="Arial"/>
                <w:sz w:val="16"/>
                <w:szCs w:val="16"/>
              </w:rPr>
            </w:pPr>
            <w:r w:rsidRPr="004635AA">
              <w:rPr>
                <w:rFonts w:cs="Arial"/>
                <w:sz w:val="16"/>
                <w:szCs w:val="16"/>
              </w:rPr>
              <w:t>Clubs</w:t>
            </w:r>
          </w:p>
          <w:p w:rsidR="008B1E20" w:rsidRPr="004635AA" w:rsidRDefault="008B1E20" w:rsidP="008B1E20">
            <w:pPr>
              <w:tabs>
                <w:tab w:val="left" w:pos="1590"/>
              </w:tabs>
              <w:spacing w:after="0"/>
              <w:rPr>
                <w:rFonts w:cs="Arial"/>
                <w:sz w:val="16"/>
                <w:szCs w:val="16"/>
              </w:rPr>
            </w:pPr>
            <w:r w:rsidRPr="004635AA">
              <w:rPr>
                <w:rFonts w:cs="Arial"/>
                <w:sz w:val="16"/>
                <w:szCs w:val="16"/>
              </w:rPr>
              <w:t>Breakfast Club</w:t>
            </w:r>
          </w:p>
          <w:p w:rsidR="008B1E20" w:rsidRPr="004635AA" w:rsidRDefault="008B1E20" w:rsidP="008B1E20">
            <w:pPr>
              <w:tabs>
                <w:tab w:val="left" w:pos="1590"/>
              </w:tabs>
              <w:spacing w:after="0"/>
              <w:rPr>
                <w:rFonts w:cs="Arial"/>
                <w:sz w:val="16"/>
                <w:szCs w:val="16"/>
              </w:rPr>
            </w:pPr>
            <w:r w:rsidRPr="004635AA">
              <w:rPr>
                <w:rFonts w:cs="Arial"/>
                <w:sz w:val="16"/>
                <w:szCs w:val="16"/>
              </w:rPr>
              <w:t>Other professional services</w:t>
            </w:r>
          </w:p>
        </w:tc>
      </w:tr>
      <w:tr w:rsidR="004279AE" w:rsidRPr="004635AA" w:rsidTr="008B1E20">
        <w:tc>
          <w:tcPr>
            <w:tcW w:w="1526" w:type="dxa"/>
          </w:tcPr>
          <w:p w:rsidR="004279AE" w:rsidRPr="004635AA" w:rsidRDefault="004279AE" w:rsidP="004F27C4">
            <w:pPr>
              <w:tabs>
                <w:tab w:val="left" w:pos="1590"/>
              </w:tabs>
              <w:rPr>
                <w:rFonts w:cs="Arial"/>
                <w:b/>
                <w:sz w:val="16"/>
                <w:szCs w:val="16"/>
              </w:rPr>
            </w:pPr>
            <w:r w:rsidRPr="004635AA">
              <w:rPr>
                <w:rFonts w:cs="Arial"/>
                <w:b/>
                <w:sz w:val="16"/>
                <w:szCs w:val="16"/>
              </w:rPr>
              <w:t>Year 5</w:t>
            </w:r>
          </w:p>
        </w:tc>
        <w:tc>
          <w:tcPr>
            <w:tcW w:w="2268" w:type="dxa"/>
          </w:tcPr>
          <w:p w:rsidR="004279AE" w:rsidRPr="004635AA" w:rsidRDefault="004279AE" w:rsidP="008B1E20">
            <w:pPr>
              <w:tabs>
                <w:tab w:val="left" w:pos="1590"/>
              </w:tabs>
              <w:spacing w:after="0"/>
              <w:rPr>
                <w:rFonts w:cs="Arial"/>
                <w:sz w:val="16"/>
                <w:szCs w:val="16"/>
              </w:rPr>
            </w:pPr>
            <w:r w:rsidRPr="004635AA">
              <w:rPr>
                <w:rFonts w:cs="Arial"/>
                <w:sz w:val="16"/>
                <w:szCs w:val="16"/>
              </w:rPr>
              <w:t>Online 1:1</w:t>
            </w:r>
          </w:p>
          <w:p w:rsidR="004279AE" w:rsidRPr="004635AA" w:rsidRDefault="004279AE" w:rsidP="008B1E20">
            <w:pPr>
              <w:tabs>
                <w:tab w:val="left" w:pos="1590"/>
              </w:tabs>
              <w:spacing w:after="0"/>
              <w:rPr>
                <w:rFonts w:cs="Arial"/>
                <w:sz w:val="16"/>
                <w:szCs w:val="16"/>
              </w:rPr>
            </w:pPr>
            <w:proofErr w:type="spellStart"/>
            <w:r w:rsidRPr="004635AA">
              <w:rPr>
                <w:rFonts w:cs="Arial"/>
                <w:sz w:val="16"/>
                <w:szCs w:val="16"/>
              </w:rPr>
              <w:t>Sats</w:t>
            </w:r>
            <w:proofErr w:type="spellEnd"/>
            <w:r w:rsidRPr="004635AA">
              <w:rPr>
                <w:rFonts w:cs="Arial"/>
                <w:sz w:val="16"/>
                <w:szCs w:val="16"/>
              </w:rPr>
              <w:t xml:space="preserve"> companion</w:t>
            </w:r>
          </w:p>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p w:rsidR="008B1E20" w:rsidRPr="004635AA" w:rsidRDefault="008B1E20" w:rsidP="008B1E20">
            <w:pPr>
              <w:tabs>
                <w:tab w:val="left" w:pos="1590"/>
              </w:tabs>
              <w:spacing w:after="0"/>
              <w:rPr>
                <w:rFonts w:cs="Arial"/>
                <w:sz w:val="16"/>
                <w:szCs w:val="16"/>
              </w:rPr>
            </w:pPr>
            <w:r w:rsidRPr="004635AA">
              <w:rPr>
                <w:rFonts w:cs="Arial"/>
                <w:sz w:val="16"/>
                <w:szCs w:val="16"/>
              </w:rPr>
              <w:t>Mastery Training</w:t>
            </w:r>
          </w:p>
        </w:tc>
        <w:tc>
          <w:tcPr>
            <w:tcW w:w="2153" w:type="dxa"/>
          </w:tcPr>
          <w:p w:rsidR="004279AE" w:rsidRPr="004635AA" w:rsidRDefault="004279AE" w:rsidP="008B1E20">
            <w:pPr>
              <w:tabs>
                <w:tab w:val="left" w:pos="1590"/>
              </w:tabs>
              <w:spacing w:after="0"/>
              <w:rPr>
                <w:rFonts w:cs="Arial"/>
                <w:sz w:val="16"/>
                <w:szCs w:val="16"/>
              </w:rPr>
            </w:pPr>
            <w:r w:rsidRPr="004635AA">
              <w:rPr>
                <w:rFonts w:cs="Arial"/>
                <w:sz w:val="16"/>
                <w:szCs w:val="16"/>
              </w:rPr>
              <w:t>Assessment</w:t>
            </w:r>
          </w:p>
          <w:p w:rsidR="004279AE" w:rsidRPr="004635AA" w:rsidRDefault="004279AE" w:rsidP="008B1E20">
            <w:pPr>
              <w:tabs>
                <w:tab w:val="left" w:pos="1590"/>
              </w:tabs>
              <w:spacing w:after="0"/>
              <w:rPr>
                <w:rFonts w:cs="Arial"/>
                <w:sz w:val="16"/>
                <w:szCs w:val="16"/>
              </w:rPr>
            </w:pPr>
            <w:proofErr w:type="spellStart"/>
            <w:r w:rsidRPr="004635AA">
              <w:rPr>
                <w:rFonts w:cs="Arial"/>
                <w:sz w:val="16"/>
                <w:szCs w:val="16"/>
              </w:rPr>
              <w:t>Sats</w:t>
            </w:r>
            <w:proofErr w:type="spellEnd"/>
            <w:r w:rsidRPr="004635AA">
              <w:rPr>
                <w:rFonts w:cs="Arial"/>
                <w:sz w:val="16"/>
                <w:szCs w:val="16"/>
              </w:rPr>
              <w:t xml:space="preserve"> companion</w:t>
            </w:r>
          </w:p>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r w:rsidR="008B1E20" w:rsidRPr="004635AA">
              <w:rPr>
                <w:rFonts w:cs="Arial"/>
                <w:sz w:val="16"/>
                <w:szCs w:val="16"/>
              </w:rPr>
              <w:t xml:space="preserve"> Interventions</w:t>
            </w:r>
          </w:p>
        </w:tc>
        <w:tc>
          <w:tcPr>
            <w:tcW w:w="2024" w:type="dxa"/>
          </w:tcPr>
          <w:p w:rsidR="004279AE" w:rsidRPr="004635AA" w:rsidRDefault="004279AE" w:rsidP="008B1E20">
            <w:pPr>
              <w:tabs>
                <w:tab w:val="left" w:pos="1590"/>
              </w:tabs>
              <w:spacing w:after="0"/>
              <w:rPr>
                <w:rFonts w:cs="Arial"/>
                <w:sz w:val="16"/>
                <w:szCs w:val="16"/>
              </w:rPr>
            </w:pPr>
            <w:proofErr w:type="spellStart"/>
            <w:r w:rsidRPr="004635AA">
              <w:rPr>
                <w:rFonts w:cs="Arial"/>
                <w:sz w:val="16"/>
                <w:szCs w:val="16"/>
              </w:rPr>
              <w:t>Sats</w:t>
            </w:r>
            <w:proofErr w:type="spellEnd"/>
            <w:r w:rsidRPr="004635AA">
              <w:rPr>
                <w:rFonts w:cs="Arial"/>
                <w:sz w:val="16"/>
                <w:szCs w:val="16"/>
              </w:rPr>
              <w:t xml:space="preserve"> companion</w:t>
            </w:r>
          </w:p>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tc>
        <w:tc>
          <w:tcPr>
            <w:tcW w:w="3648" w:type="dxa"/>
          </w:tcPr>
          <w:p w:rsidR="004279AE" w:rsidRPr="004635AA" w:rsidRDefault="004279AE" w:rsidP="008B1E20">
            <w:pPr>
              <w:tabs>
                <w:tab w:val="left" w:pos="1590"/>
              </w:tabs>
              <w:spacing w:after="0"/>
              <w:rPr>
                <w:rFonts w:cs="Arial"/>
                <w:sz w:val="16"/>
                <w:szCs w:val="16"/>
              </w:rPr>
            </w:pPr>
            <w:r w:rsidRPr="004635AA">
              <w:rPr>
                <w:rFonts w:cs="Arial"/>
                <w:sz w:val="16"/>
                <w:szCs w:val="16"/>
              </w:rPr>
              <w:t>Trips</w:t>
            </w:r>
          </w:p>
          <w:p w:rsidR="004279AE" w:rsidRPr="004635AA" w:rsidRDefault="004279AE" w:rsidP="008B1E20">
            <w:pPr>
              <w:tabs>
                <w:tab w:val="left" w:pos="1590"/>
              </w:tabs>
              <w:spacing w:after="0"/>
              <w:rPr>
                <w:rFonts w:cs="Arial"/>
                <w:sz w:val="16"/>
                <w:szCs w:val="16"/>
              </w:rPr>
            </w:pPr>
            <w:r w:rsidRPr="004635AA">
              <w:rPr>
                <w:rFonts w:cs="Arial"/>
                <w:sz w:val="16"/>
                <w:szCs w:val="16"/>
              </w:rPr>
              <w:t>Clubs</w:t>
            </w:r>
          </w:p>
          <w:p w:rsidR="008B1E20" w:rsidRPr="004635AA" w:rsidRDefault="008B1E20" w:rsidP="008B1E20">
            <w:pPr>
              <w:tabs>
                <w:tab w:val="left" w:pos="1590"/>
              </w:tabs>
              <w:spacing w:after="0"/>
              <w:rPr>
                <w:rFonts w:cs="Arial"/>
                <w:sz w:val="16"/>
                <w:szCs w:val="16"/>
              </w:rPr>
            </w:pPr>
            <w:r w:rsidRPr="004635AA">
              <w:rPr>
                <w:rFonts w:cs="Arial"/>
                <w:sz w:val="16"/>
                <w:szCs w:val="16"/>
              </w:rPr>
              <w:t>Breakfast Club</w:t>
            </w:r>
          </w:p>
          <w:p w:rsidR="008B1E20" w:rsidRPr="004635AA" w:rsidRDefault="008B1E20" w:rsidP="008B1E20">
            <w:pPr>
              <w:tabs>
                <w:tab w:val="left" w:pos="1590"/>
              </w:tabs>
              <w:spacing w:after="0"/>
              <w:rPr>
                <w:rFonts w:cs="Arial"/>
                <w:sz w:val="16"/>
                <w:szCs w:val="16"/>
              </w:rPr>
            </w:pPr>
            <w:r w:rsidRPr="004635AA">
              <w:rPr>
                <w:rFonts w:cs="Arial"/>
                <w:sz w:val="16"/>
                <w:szCs w:val="16"/>
              </w:rPr>
              <w:t>Other professional services</w:t>
            </w:r>
          </w:p>
        </w:tc>
      </w:tr>
      <w:tr w:rsidR="004279AE" w:rsidRPr="004635AA" w:rsidTr="008B1E20">
        <w:tc>
          <w:tcPr>
            <w:tcW w:w="1526" w:type="dxa"/>
          </w:tcPr>
          <w:p w:rsidR="004279AE" w:rsidRPr="004635AA" w:rsidRDefault="004279AE" w:rsidP="004F27C4">
            <w:pPr>
              <w:tabs>
                <w:tab w:val="left" w:pos="1590"/>
              </w:tabs>
              <w:rPr>
                <w:rFonts w:cs="Arial"/>
                <w:b/>
                <w:sz w:val="16"/>
                <w:szCs w:val="16"/>
              </w:rPr>
            </w:pPr>
            <w:r w:rsidRPr="004635AA">
              <w:rPr>
                <w:rFonts w:cs="Arial"/>
                <w:b/>
                <w:sz w:val="16"/>
                <w:szCs w:val="16"/>
              </w:rPr>
              <w:t>Year 6</w:t>
            </w:r>
          </w:p>
        </w:tc>
        <w:tc>
          <w:tcPr>
            <w:tcW w:w="2268" w:type="dxa"/>
          </w:tcPr>
          <w:p w:rsidR="004279AE" w:rsidRPr="004635AA" w:rsidRDefault="004279AE" w:rsidP="008B1E20">
            <w:pPr>
              <w:tabs>
                <w:tab w:val="left" w:pos="1590"/>
              </w:tabs>
              <w:spacing w:after="0"/>
              <w:rPr>
                <w:rFonts w:cs="Arial"/>
                <w:sz w:val="16"/>
                <w:szCs w:val="16"/>
              </w:rPr>
            </w:pPr>
            <w:r w:rsidRPr="004635AA">
              <w:rPr>
                <w:rFonts w:cs="Arial"/>
                <w:sz w:val="16"/>
                <w:szCs w:val="16"/>
              </w:rPr>
              <w:t>Online 1:1</w:t>
            </w:r>
          </w:p>
          <w:p w:rsidR="004279AE" w:rsidRPr="004635AA" w:rsidRDefault="004279AE" w:rsidP="008B1E20">
            <w:pPr>
              <w:tabs>
                <w:tab w:val="left" w:pos="1590"/>
              </w:tabs>
              <w:spacing w:after="0"/>
              <w:rPr>
                <w:rFonts w:cs="Arial"/>
                <w:sz w:val="16"/>
                <w:szCs w:val="16"/>
              </w:rPr>
            </w:pPr>
            <w:proofErr w:type="spellStart"/>
            <w:r w:rsidRPr="004635AA">
              <w:rPr>
                <w:rFonts w:cs="Arial"/>
                <w:sz w:val="16"/>
                <w:szCs w:val="16"/>
              </w:rPr>
              <w:t>Sats</w:t>
            </w:r>
            <w:proofErr w:type="spellEnd"/>
            <w:r w:rsidRPr="004635AA">
              <w:rPr>
                <w:rFonts w:cs="Arial"/>
                <w:sz w:val="16"/>
                <w:szCs w:val="16"/>
              </w:rPr>
              <w:t xml:space="preserve"> companion</w:t>
            </w:r>
          </w:p>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p w:rsidR="008B1E20" w:rsidRPr="004635AA" w:rsidRDefault="008B1E20" w:rsidP="008B1E20">
            <w:pPr>
              <w:tabs>
                <w:tab w:val="left" w:pos="1590"/>
              </w:tabs>
              <w:spacing w:after="0"/>
              <w:rPr>
                <w:rFonts w:cs="Arial"/>
                <w:sz w:val="16"/>
                <w:szCs w:val="16"/>
              </w:rPr>
            </w:pPr>
            <w:r w:rsidRPr="004635AA">
              <w:rPr>
                <w:rFonts w:cs="Arial"/>
                <w:sz w:val="16"/>
                <w:szCs w:val="16"/>
              </w:rPr>
              <w:t xml:space="preserve">Mastery training </w:t>
            </w:r>
          </w:p>
        </w:tc>
        <w:tc>
          <w:tcPr>
            <w:tcW w:w="2153" w:type="dxa"/>
          </w:tcPr>
          <w:p w:rsidR="008B1E20" w:rsidRPr="004635AA" w:rsidRDefault="004279AE" w:rsidP="008B1E20">
            <w:pPr>
              <w:tabs>
                <w:tab w:val="left" w:pos="1590"/>
              </w:tabs>
              <w:spacing w:after="0"/>
              <w:rPr>
                <w:rFonts w:cs="Arial"/>
                <w:sz w:val="16"/>
                <w:szCs w:val="16"/>
              </w:rPr>
            </w:pPr>
            <w:r w:rsidRPr="004635AA">
              <w:rPr>
                <w:rFonts w:cs="Arial"/>
                <w:sz w:val="16"/>
                <w:szCs w:val="16"/>
              </w:rPr>
              <w:t xml:space="preserve">Assessment </w:t>
            </w:r>
          </w:p>
          <w:p w:rsidR="004279AE" w:rsidRPr="004635AA" w:rsidRDefault="004279AE" w:rsidP="008B1E20">
            <w:pPr>
              <w:tabs>
                <w:tab w:val="left" w:pos="1590"/>
              </w:tabs>
              <w:spacing w:after="0"/>
              <w:rPr>
                <w:rFonts w:cs="Arial"/>
                <w:sz w:val="16"/>
                <w:szCs w:val="16"/>
              </w:rPr>
            </w:pPr>
            <w:proofErr w:type="spellStart"/>
            <w:r w:rsidRPr="004635AA">
              <w:rPr>
                <w:rFonts w:cs="Arial"/>
                <w:sz w:val="16"/>
                <w:szCs w:val="16"/>
              </w:rPr>
              <w:t>Sats</w:t>
            </w:r>
            <w:proofErr w:type="spellEnd"/>
            <w:r w:rsidRPr="004635AA">
              <w:rPr>
                <w:rFonts w:cs="Arial"/>
                <w:sz w:val="16"/>
                <w:szCs w:val="16"/>
              </w:rPr>
              <w:t xml:space="preserve"> companion</w:t>
            </w:r>
          </w:p>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tc>
        <w:tc>
          <w:tcPr>
            <w:tcW w:w="2024" w:type="dxa"/>
          </w:tcPr>
          <w:p w:rsidR="004279AE" w:rsidRPr="004635AA" w:rsidRDefault="004279AE" w:rsidP="008B1E20">
            <w:pPr>
              <w:tabs>
                <w:tab w:val="left" w:pos="1590"/>
              </w:tabs>
              <w:spacing w:after="0"/>
              <w:rPr>
                <w:rFonts w:cs="Arial"/>
                <w:sz w:val="16"/>
                <w:szCs w:val="16"/>
              </w:rPr>
            </w:pPr>
            <w:proofErr w:type="spellStart"/>
            <w:r w:rsidRPr="004635AA">
              <w:rPr>
                <w:rFonts w:cs="Arial"/>
                <w:sz w:val="16"/>
                <w:szCs w:val="16"/>
              </w:rPr>
              <w:t>Sats</w:t>
            </w:r>
            <w:proofErr w:type="spellEnd"/>
            <w:r w:rsidRPr="004635AA">
              <w:rPr>
                <w:rFonts w:cs="Arial"/>
                <w:sz w:val="16"/>
                <w:szCs w:val="16"/>
              </w:rPr>
              <w:t xml:space="preserve"> companion</w:t>
            </w:r>
          </w:p>
          <w:p w:rsidR="004279AE" w:rsidRPr="004635AA" w:rsidRDefault="004279AE" w:rsidP="008B1E20">
            <w:pPr>
              <w:tabs>
                <w:tab w:val="left" w:pos="1590"/>
              </w:tabs>
              <w:spacing w:after="0"/>
              <w:rPr>
                <w:rFonts w:cs="Arial"/>
                <w:sz w:val="16"/>
                <w:szCs w:val="16"/>
              </w:rPr>
            </w:pPr>
            <w:r w:rsidRPr="004635AA">
              <w:rPr>
                <w:rFonts w:cs="Arial"/>
                <w:sz w:val="16"/>
                <w:szCs w:val="16"/>
              </w:rPr>
              <w:t>Teacher focus time</w:t>
            </w:r>
          </w:p>
          <w:p w:rsidR="008B1E20" w:rsidRPr="004635AA" w:rsidRDefault="008B1E20" w:rsidP="008B1E20">
            <w:pPr>
              <w:tabs>
                <w:tab w:val="left" w:pos="1590"/>
              </w:tabs>
              <w:spacing w:after="0"/>
              <w:rPr>
                <w:rFonts w:cs="Arial"/>
                <w:sz w:val="16"/>
                <w:szCs w:val="16"/>
              </w:rPr>
            </w:pPr>
            <w:r w:rsidRPr="004635AA">
              <w:rPr>
                <w:rFonts w:cs="Arial"/>
                <w:sz w:val="16"/>
                <w:szCs w:val="16"/>
              </w:rPr>
              <w:t>Interventions</w:t>
            </w:r>
          </w:p>
        </w:tc>
        <w:tc>
          <w:tcPr>
            <w:tcW w:w="3648" w:type="dxa"/>
          </w:tcPr>
          <w:p w:rsidR="004279AE" w:rsidRPr="004635AA" w:rsidRDefault="004279AE" w:rsidP="008B1E20">
            <w:pPr>
              <w:tabs>
                <w:tab w:val="left" w:pos="1590"/>
              </w:tabs>
              <w:spacing w:after="0"/>
              <w:rPr>
                <w:rFonts w:cs="Arial"/>
                <w:sz w:val="16"/>
                <w:szCs w:val="16"/>
              </w:rPr>
            </w:pPr>
            <w:r w:rsidRPr="004635AA">
              <w:rPr>
                <w:rFonts w:cs="Arial"/>
                <w:sz w:val="16"/>
                <w:szCs w:val="16"/>
              </w:rPr>
              <w:t>Trips</w:t>
            </w:r>
          </w:p>
          <w:p w:rsidR="004279AE" w:rsidRPr="004635AA" w:rsidRDefault="004279AE" w:rsidP="008B1E20">
            <w:pPr>
              <w:tabs>
                <w:tab w:val="left" w:pos="1590"/>
              </w:tabs>
              <w:spacing w:after="0"/>
              <w:rPr>
                <w:rFonts w:cs="Arial"/>
                <w:sz w:val="16"/>
                <w:szCs w:val="16"/>
              </w:rPr>
            </w:pPr>
            <w:r w:rsidRPr="004635AA">
              <w:rPr>
                <w:rFonts w:cs="Arial"/>
                <w:sz w:val="16"/>
                <w:szCs w:val="16"/>
              </w:rPr>
              <w:t>Clubs</w:t>
            </w:r>
          </w:p>
          <w:p w:rsidR="008B1E20" w:rsidRPr="004635AA" w:rsidRDefault="008B1E20" w:rsidP="008B1E20">
            <w:pPr>
              <w:tabs>
                <w:tab w:val="left" w:pos="1590"/>
              </w:tabs>
              <w:spacing w:after="0"/>
              <w:rPr>
                <w:rFonts w:cs="Arial"/>
                <w:sz w:val="16"/>
                <w:szCs w:val="16"/>
              </w:rPr>
            </w:pPr>
            <w:r w:rsidRPr="004635AA">
              <w:rPr>
                <w:rFonts w:cs="Arial"/>
                <w:sz w:val="16"/>
                <w:szCs w:val="16"/>
              </w:rPr>
              <w:t>Breakfast Club</w:t>
            </w:r>
          </w:p>
          <w:p w:rsidR="008B1E20" w:rsidRPr="004635AA" w:rsidRDefault="008B1E20" w:rsidP="008B1E20">
            <w:pPr>
              <w:tabs>
                <w:tab w:val="left" w:pos="1590"/>
              </w:tabs>
              <w:spacing w:after="0"/>
              <w:rPr>
                <w:rFonts w:cs="Arial"/>
                <w:sz w:val="16"/>
                <w:szCs w:val="16"/>
              </w:rPr>
            </w:pPr>
            <w:r w:rsidRPr="004635AA">
              <w:rPr>
                <w:rFonts w:cs="Arial"/>
                <w:sz w:val="16"/>
                <w:szCs w:val="16"/>
              </w:rPr>
              <w:t>Other professional services</w:t>
            </w:r>
          </w:p>
        </w:tc>
      </w:tr>
    </w:tbl>
    <w:p w:rsidR="00AF61D5" w:rsidRDefault="00AF61D5"/>
    <w:sectPr w:rsidR="00AF61D5" w:rsidSect="004279AE">
      <w:headerReference w:type="default"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61" w:rsidRDefault="00070761" w:rsidP="00346A38">
      <w:pPr>
        <w:spacing w:after="0" w:line="240" w:lineRule="auto"/>
      </w:pPr>
      <w:r>
        <w:separator/>
      </w:r>
    </w:p>
  </w:endnote>
  <w:endnote w:type="continuationSeparator" w:id="0">
    <w:p w:rsidR="00070761" w:rsidRDefault="00070761" w:rsidP="0034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66254"/>
      <w:docPartObj>
        <w:docPartGallery w:val="Page Numbers (Bottom of Page)"/>
        <w:docPartUnique/>
      </w:docPartObj>
    </w:sdtPr>
    <w:sdtEndPr>
      <w:rPr>
        <w:color w:val="7F7F7F" w:themeColor="background1" w:themeShade="7F"/>
        <w:spacing w:val="60"/>
      </w:rPr>
    </w:sdtEndPr>
    <w:sdtContent>
      <w:p w:rsidR="00B23756" w:rsidRDefault="00B237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95AA3" w:rsidRPr="00E95AA3">
          <w:rPr>
            <w:b/>
            <w:bCs/>
            <w:noProof/>
          </w:rPr>
          <w:t>8</w:t>
        </w:r>
        <w:r>
          <w:rPr>
            <w:b/>
            <w:bCs/>
            <w:noProof/>
          </w:rPr>
          <w:fldChar w:fldCharType="end"/>
        </w:r>
        <w:r>
          <w:rPr>
            <w:b/>
            <w:bCs/>
          </w:rPr>
          <w:t xml:space="preserve"> | </w:t>
        </w:r>
        <w:r>
          <w:rPr>
            <w:color w:val="7F7F7F" w:themeColor="background1" w:themeShade="7F"/>
            <w:spacing w:val="60"/>
          </w:rPr>
          <w:t>Page</w:t>
        </w:r>
      </w:p>
    </w:sdtContent>
  </w:sdt>
  <w:p w:rsidR="00346A38" w:rsidRDefault="00346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61" w:rsidRDefault="00070761" w:rsidP="00346A38">
      <w:pPr>
        <w:spacing w:after="0" w:line="240" w:lineRule="auto"/>
      </w:pPr>
      <w:r>
        <w:separator/>
      </w:r>
    </w:p>
  </w:footnote>
  <w:footnote w:type="continuationSeparator" w:id="0">
    <w:p w:rsidR="00070761" w:rsidRDefault="00070761" w:rsidP="00346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A38" w:rsidRDefault="00346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C1C"/>
    <w:multiLevelType w:val="hybridMultilevel"/>
    <w:tmpl w:val="2E049614"/>
    <w:lvl w:ilvl="0" w:tplc="227A129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35D13"/>
    <w:multiLevelType w:val="hybridMultilevel"/>
    <w:tmpl w:val="EE6C3A38"/>
    <w:lvl w:ilvl="0" w:tplc="C618059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605FD1"/>
    <w:multiLevelType w:val="hybridMultilevel"/>
    <w:tmpl w:val="35A6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0216BA"/>
    <w:multiLevelType w:val="hybridMultilevel"/>
    <w:tmpl w:val="63BC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AE"/>
    <w:rsid w:val="00070761"/>
    <w:rsid w:val="00295580"/>
    <w:rsid w:val="002B7824"/>
    <w:rsid w:val="00346A38"/>
    <w:rsid w:val="00353369"/>
    <w:rsid w:val="004279AE"/>
    <w:rsid w:val="004635AA"/>
    <w:rsid w:val="00466C13"/>
    <w:rsid w:val="00657432"/>
    <w:rsid w:val="00731C5D"/>
    <w:rsid w:val="008B1E20"/>
    <w:rsid w:val="008D042D"/>
    <w:rsid w:val="00AF61D5"/>
    <w:rsid w:val="00B23756"/>
    <w:rsid w:val="00C20FCF"/>
    <w:rsid w:val="00CD1671"/>
    <w:rsid w:val="00CD3747"/>
    <w:rsid w:val="00CE75EB"/>
    <w:rsid w:val="00D21578"/>
    <w:rsid w:val="00D47CFB"/>
    <w:rsid w:val="00DD163A"/>
    <w:rsid w:val="00DD70C6"/>
    <w:rsid w:val="00E83B0C"/>
    <w:rsid w:val="00E95AA3"/>
    <w:rsid w:val="00EC4D14"/>
    <w:rsid w:val="00F10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A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9A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AE"/>
    <w:pPr>
      <w:ind w:left="720"/>
      <w:contextualSpacing/>
    </w:pPr>
    <w:rPr>
      <w:rFonts w:eastAsiaTheme="minorHAnsi"/>
      <w:lang w:eastAsia="en-US"/>
    </w:rPr>
  </w:style>
  <w:style w:type="paragraph" w:customStyle="1" w:styleId="Default">
    <w:name w:val="Default"/>
    <w:rsid w:val="004279A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346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38"/>
    <w:rPr>
      <w:rFonts w:eastAsiaTheme="minorEastAsia"/>
      <w:lang w:eastAsia="en-GB"/>
    </w:rPr>
  </w:style>
  <w:style w:type="paragraph" w:styleId="Footer">
    <w:name w:val="footer"/>
    <w:basedOn w:val="Normal"/>
    <w:link w:val="FooterChar"/>
    <w:uiPriority w:val="99"/>
    <w:unhideWhenUsed/>
    <w:rsid w:val="00346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38"/>
    <w:rPr>
      <w:rFonts w:eastAsiaTheme="minorEastAsia"/>
      <w:lang w:eastAsia="en-GB"/>
    </w:rPr>
  </w:style>
  <w:style w:type="paragraph" w:styleId="BalloonText">
    <w:name w:val="Balloon Text"/>
    <w:basedOn w:val="Normal"/>
    <w:link w:val="BalloonTextChar"/>
    <w:uiPriority w:val="99"/>
    <w:semiHidden/>
    <w:unhideWhenUsed/>
    <w:rsid w:val="00DD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0C6"/>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A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9A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AE"/>
    <w:pPr>
      <w:ind w:left="720"/>
      <w:contextualSpacing/>
    </w:pPr>
    <w:rPr>
      <w:rFonts w:eastAsiaTheme="minorHAnsi"/>
      <w:lang w:eastAsia="en-US"/>
    </w:rPr>
  </w:style>
  <w:style w:type="paragraph" w:customStyle="1" w:styleId="Default">
    <w:name w:val="Default"/>
    <w:rsid w:val="004279A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346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38"/>
    <w:rPr>
      <w:rFonts w:eastAsiaTheme="minorEastAsia"/>
      <w:lang w:eastAsia="en-GB"/>
    </w:rPr>
  </w:style>
  <w:style w:type="paragraph" w:styleId="Footer">
    <w:name w:val="footer"/>
    <w:basedOn w:val="Normal"/>
    <w:link w:val="FooterChar"/>
    <w:uiPriority w:val="99"/>
    <w:unhideWhenUsed/>
    <w:rsid w:val="00346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38"/>
    <w:rPr>
      <w:rFonts w:eastAsiaTheme="minorEastAsia"/>
      <w:lang w:eastAsia="en-GB"/>
    </w:rPr>
  </w:style>
  <w:style w:type="paragraph" w:styleId="BalloonText">
    <w:name w:val="Balloon Text"/>
    <w:basedOn w:val="Normal"/>
    <w:link w:val="BalloonTextChar"/>
    <w:uiPriority w:val="99"/>
    <w:semiHidden/>
    <w:unhideWhenUsed/>
    <w:rsid w:val="00DD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0C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B746-F7B3-4BE8-8673-8E03C8D8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Morley Memorial</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McGreer, Beth</dc:creator>
  <cp:lastModifiedBy>Brown, Nikki</cp:lastModifiedBy>
  <cp:revision>2</cp:revision>
  <cp:lastPrinted>2017-02-06T15:01:00Z</cp:lastPrinted>
  <dcterms:created xsi:type="dcterms:W3CDTF">2017-05-02T21:10:00Z</dcterms:created>
  <dcterms:modified xsi:type="dcterms:W3CDTF">2017-05-02T21:10:00Z</dcterms:modified>
</cp:coreProperties>
</file>